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4B0" w:rsidRPr="007454B0" w:rsidRDefault="007454B0" w:rsidP="00F176A0">
      <w:pPr>
        <w:pStyle w:val="Title"/>
      </w:pPr>
      <w:bookmarkStart w:id="0" w:name="_Toc520180319"/>
      <w:r w:rsidRPr="007454B0">
        <w:rPr>
          <w:noProof/>
          <w:lang w:eastAsia="en-GB"/>
        </w:rPr>
        <w:drawing>
          <wp:anchor distT="0" distB="0" distL="114300" distR="114300" simplePos="0" relativeHeight="251659264" behindDoc="1" locked="0" layoutInCell="1" allowOverlap="1" wp14:anchorId="0237627A" wp14:editId="21C993ED">
            <wp:simplePos x="0" y="0"/>
            <wp:positionH relativeFrom="column">
              <wp:posOffset>4061129</wp:posOffset>
            </wp:positionH>
            <wp:positionV relativeFrom="paragraph">
              <wp:posOffset>-157480</wp:posOffset>
            </wp:positionV>
            <wp:extent cx="1948180" cy="1079500"/>
            <wp:effectExtent l="0" t="0" r="0" b="6350"/>
            <wp:wrapNone/>
            <wp:docPr id="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818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4B0" w:rsidRPr="007454B0" w:rsidRDefault="007454B0" w:rsidP="007454B0">
      <w:pPr>
        <w:rPr>
          <w:sz w:val="22"/>
          <w:szCs w:val="22"/>
        </w:rPr>
      </w:pPr>
    </w:p>
    <w:p w:rsidR="007454B0" w:rsidRPr="007454B0" w:rsidRDefault="007454B0" w:rsidP="007454B0">
      <w:pPr>
        <w:rPr>
          <w:sz w:val="22"/>
          <w:szCs w:val="22"/>
        </w:rPr>
      </w:pPr>
    </w:p>
    <w:p w:rsidR="007454B0" w:rsidRDefault="007454B0" w:rsidP="007454B0">
      <w:pPr>
        <w:pStyle w:val="Figurelegends"/>
        <w:rPr>
          <w:noProof w:val="0"/>
          <w:sz w:val="22"/>
          <w:szCs w:val="22"/>
        </w:rPr>
      </w:pPr>
    </w:p>
    <w:p w:rsidR="00585742" w:rsidRPr="007454B0" w:rsidRDefault="00585742" w:rsidP="007454B0">
      <w:pPr>
        <w:pStyle w:val="Figurelegends"/>
        <w:rPr>
          <w:noProof w:val="0"/>
          <w:sz w:val="22"/>
          <w:szCs w:val="22"/>
        </w:rPr>
      </w:pPr>
    </w:p>
    <w:p w:rsidR="007454B0" w:rsidRPr="007454B0" w:rsidRDefault="007454B0" w:rsidP="007454B0">
      <w:pPr>
        <w:pStyle w:val="Figurelegends"/>
        <w:rPr>
          <w:noProof w:val="0"/>
          <w:sz w:val="22"/>
          <w:szCs w:val="22"/>
        </w:rPr>
      </w:pPr>
    </w:p>
    <w:p w:rsidR="007454B0" w:rsidRDefault="007454B0" w:rsidP="007454B0">
      <w:pPr>
        <w:pStyle w:val="Heading1"/>
        <w:rPr>
          <w:sz w:val="28"/>
          <w:szCs w:val="28"/>
        </w:rPr>
      </w:pPr>
      <w:r>
        <w:rPr>
          <w:sz w:val="28"/>
          <w:szCs w:val="28"/>
        </w:rPr>
        <w:t xml:space="preserve">Paper 1 – </w:t>
      </w:r>
      <w:r w:rsidRPr="009B5107">
        <w:rPr>
          <w:sz w:val="28"/>
          <w:szCs w:val="28"/>
        </w:rPr>
        <w:t>Officer Paper</w:t>
      </w:r>
      <w:bookmarkEnd w:id="0"/>
    </w:p>
    <w:p w:rsidR="007454B0" w:rsidRPr="005F1C0E" w:rsidRDefault="007454B0" w:rsidP="007454B0">
      <w:pPr>
        <w:rPr>
          <w:sz w:val="22"/>
          <w:szCs w:val="22"/>
        </w:rPr>
      </w:pPr>
    </w:p>
    <w:p w:rsidR="007454B0" w:rsidRPr="005F1C0E" w:rsidRDefault="007454B0" w:rsidP="007454B0">
      <w:pPr>
        <w:rPr>
          <w:sz w:val="22"/>
          <w:szCs w:val="22"/>
        </w:rPr>
      </w:pPr>
    </w:p>
    <w:tbl>
      <w:tblPr>
        <w:tblStyle w:val="TableGrid"/>
        <w:tblW w:w="0" w:type="auto"/>
        <w:tblLook w:val="04A0" w:firstRow="1" w:lastRow="0" w:firstColumn="1" w:lastColumn="0" w:noHBand="0" w:noVBand="1"/>
      </w:tblPr>
      <w:tblGrid>
        <w:gridCol w:w="2830"/>
        <w:gridCol w:w="6186"/>
      </w:tblGrid>
      <w:tr w:rsidR="007454B0" w:rsidRPr="007454B0" w:rsidTr="00F044F4">
        <w:tc>
          <w:tcPr>
            <w:tcW w:w="2830" w:type="dxa"/>
          </w:tcPr>
          <w:p w:rsidR="007454B0" w:rsidRPr="007454B0" w:rsidRDefault="007454B0" w:rsidP="007454B0">
            <w:pPr>
              <w:spacing w:before="120" w:after="120"/>
              <w:rPr>
                <w:rFonts w:ascii="Arial" w:hAnsi="Arial" w:cs="Arial"/>
                <w:b/>
                <w:sz w:val="22"/>
                <w:szCs w:val="22"/>
              </w:rPr>
            </w:pPr>
            <w:r w:rsidRPr="007454B0">
              <w:rPr>
                <w:rFonts w:ascii="Arial" w:hAnsi="Arial" w:cs="Arial"/>
                <w:b/>
                <w:sz w:val="22"/>
                <w:szCs w:val="22"/>
              </w:rPr>
              <w:t>Faculty:</w:t>
            </w:r>
          </w:p>
        </w:tc>
        <w:tc>
          <w:tcPr>
            <w:tcW w:w="6186" w:type="dxa"/>
          </w:tcPr>
          <w:p w:rsidR="007454B0" w:rsidRPr="007454B0" w:rsidRDefault="007454B0" w:rsidP="00F044F4">
            <w:pPr>
              <w:rPr>
                <w:rFonts w:ascii="Arial" w:hAnsi="Arial" w:cs="Arial"/>
                <w:sz w:val="22"/>
                <w:szCs w:val="22"/>
              </w:rPr>
            </w:pPr>
          </w:p>
        </w:tc>
      </w:tr>
      <w:tr w:rsidR="007454B0" w:rsidRPr="007454B0" w:rsidTr="00F044F4">
        <w:tc>
          <w:tcPr>
            <w:tcW w:w="2830" w:type="dxa"/>
          </w:tcPr>
          <w:p w:rsidR="007454B0" w:rsidRPr="007454B0" w:rsidRDefault="007454B0" w:rsidP="007454B0">
            <w:pPr>
              <w:spacing w:before="120" w:after="120"/>
              <w:rPr>
                <w:rFonts w:ascii="Arial" w:hAnsi="Arial" w:cs="Arial"/>
                <w:b/>
                <w:sz w:val="22"/>
                <w:szCs w:val="22"/>
              </w:rPr>
            </w:pPr>
            <w:r w:rsidRPr="007454B0">
              <w:rPr>
                <w:rFonts w:ascii="Arial" w:hAnsi="Arial" w:cs="Arial"/>
                <w:b/>
                <w:sz w:val="22"/>
                <w:szCs w:val="22"/>
              </w:rPr>
              <w:t>Event date:</w:t>
            </w:r>
          </w:p>
        </w:tc>
        <w:tc>
          <w:tcPr>
            <w:tcW w:w="6186" w:type="dxa"/>
          </w:tcPr>
          <w:p w:rsidR="007454B0" w:rsidRPr="007454B0" w:rsidRDefault="007454B0" w:rsidP="00F044F4">
            <w:pPr>
              <w:rPr>
                <w:rFonts w:ascii="Arial" w:hAnsi="Arial" w:cs="Arial"/>
                <w:sz w:val="22"/>
                <w:szCs w:val="22"/>
              </w:rPr>
            </w:pPr>
          </w:p>
        </w:tc>
      </w:tr>
      <w:tr w:rsidR="007454B0" w:rsidRPr="007454B0" w:rsidTr="00F044F4">
        <w:tc>
          <w:tcPr>
            <w:tcW w:w="2830" w:type="dxa"/>
          </w:tcPr>
          <w:p w:rsidR="007454B0" w:rsidRPr="007454B0" w:rsidRDefault="007454B0" w:rsidP="007454B0">
            <w:pPr>
              <w:spacing w:before="120" w:after="120"/>
              <w:rPr>
                <w:rFonts w:ascii="Arial" w:hAnsi="Arial" w:cs="Arial"/>
                <w:b/>
                <w:sz w:val="22"/>
                <w:szCs w:val="22"/>
              </w:rPr>
            </w:pPr>
            <w:r w:rsidRPr="007454B0">
              <w:rPr>
                <w:rFonts w:ascii="Arial" w:hAnsi="Arial" w:cs="Arial"/>
                <w:b/>
                <w:sz w:val="22"/>
                <w:szCs w:val="22"/>
              </w:rPr>
              <w:t>Validation/Review of:</w:t>
            </w:r>
          </w:p>
        </w:tc>
        <w:tc>
          <w:tcPr>
            <w:tcW w:w="6186" w:type="dxa"/>
          </w:tcPr>
          <w:p w:rsidR="007454B0" w:rsidRPr="007454B0" w:rsidRDefault="007454B0" w:rsidP="00F044F4">
            <w:pPr>
              <w:rPr>
                <w:rFonts w:ascii="Arial" w:hAnsi="Arial" w:cs="Arial"/>
                <w:sz w:val="22"/>
                <w:szCs w:val="22"/>
              </w:rPr>
            </w:pPr>
          </w:p>
        </w:tc>
      </w:tr>
      <w:tr w:rsidR="007454B0" w:rsidRPr="007454B0" w:rsidTr="00F044F4">
        <w:tc>
          <w:tcPr>
            <w:tcW w:w="2830" w:type="dxa"/>
          </w:tcPr>
          <w:p w:rsidR="007454B0" w:rsidRPr="007454B0" w:rsidRDefault="007454B0" w:rsidP="007454B0">
            <w:pPr>
              <w:spacing w:before="120"/>
              <w:rPr>
                <w:rFonts w:ascii="Arial" w:hAnsi="Arial" w:cs="Arial"/>
                <w:b/>
                <w:sz w:val="22"/>
                <w:szCs w:val="22"/>
              </w:rPr>
            </w:pPr>
            <w:r w:rsidRPr="007454B0">
              <w:rPr>
                <w:rFonts w:ascii="Arial" w:hAnsi="Arial" w:cs="Arial"/>
                <w:b/>
                <w:sz w:val="22"/>
                <w:szCs w:val="22"/>
              </w:rPr>
              <w:t>Apprenticeship level:</w:t>
            </w:r>
          </w:p>
          <w:p w:rsidR="007454B0" w:rsidRPr="007454B0" w:rsidRDefault="007454B0" w:rsidP="007454B0">
            <w:pPr>
              <w:spacing w:after="120"/>
              <w:rPr>
                <w:rFonts w:ascii="Arial" w:hAnsi="Arial" w:cs="Arial"/>
                <w:b/>
                <w:sz w:val="22"/>
                <w:szCs w:val="22"/>
              </w:rPr>
            </w:pPr>
            <w:r w:rsidRPr="007454B0">
              <w:rPr>
                <w:rFonts w:ascii="Arial" w:hAnsi="Arial" w:cs="Arial"/>
                <w:b/>
                <w:sz w:val="22"/>
                <w:szCs w:val="22"/>
              </w:rPr>
              <w:t>(delete if not applicable)</w:t>
            </w:r>
          </w:p>
        </w:tc>
        <w:tc>
          <w:tcPr>
            <w:tcW w:w="6186" w:type="dxa"/>
          </w:tcPr>
          <w:p w:rsidR="007454B0" w:rsidRPr="007454B0" w:rsidRDefault="007454B0" w:rsidP="00F044F4">
            <w:pPr>
              <w:rPr>
                <w:rFonts w:ascii="Arial" w:hAnsi="Arial" w:cs="Arial"/>
                <w:sz w:val="22"/>
                <w:szCs w:val="22"/>
              </w:rPr>
            </w:pPr>
          </w:p>
        </w:tc>
      </w:tr>
      <w:tr w:rsidR="007454B0" w:rsidRPr="007454B0" w:rsidTr="00F044F4">
        <w:tc>
          <w:tcPr>
            <w:tcW w:w="2830" w:type="dxa"/>
          </w:tcPr>
          <w:p w:rsidR="007454B0" w:rsidRPr="007454B0" w:rsidRDefault="007454B0" w:rsidP="007454B0">
            <w:pPr>
              <w:spacing w:before="120"/>
              <w:rPr>
                <w:rFonts w:ascii="Arial" w:hAnsi="Arial" w:cs="Arial"/>
                <w:b/>
                <w:sz w:val="22"/>
                <w:szCs w:val="22"/>
              </w:rPr>
            </w:pPr>
            <w:r w:rsidRPr="007454B0">
              <w:rPr>
                <w:rFonts w:ascii="Arial" w:hAnsi="Arial" w:cs="Arial"/>
                <w:b/>
                <w:sz w:val="22"/>
                <w:szCs w:val="22"/>
              </w:rPr>
              <w:t>Apprenticeship standard:</w:t>
            </w:r>
          </w:p>
          <w:p w:rsidR="007454B0" w:rsidRPr="007454B0" w:rsidRDefault="007454B0" w:rsidP="007454B0">
            <w:pPr>
              <w:spacing w:after="120"/>
              <w:rPr>
                <w:rFonts w:ascii="Arial" w:hAnsi="Arial" w:cs="Arial"/>
                <w:b/>
                <w:sz w:val="22"/>
                <w:szCs w:val="22"/>
              </w:rPr>
            </w:pPr>
            <w:r w:rsidRPr="007454B0">
              <w:rPr>
                <w:rFonts w:ascii="Arial" w:hAnsi="Arial" w:cs="Arial"/>
                <w:b/>
                <w:sz w:val="22"/>
                <w:szCs w:val="22"/>
              </w:rPr>
              <w:t>(delete if not applicable)</w:t>
            </w:r>
          </w:p>
        </w:tc>
        <w:tc>
          <w:tcPr>
            <w:tcW w:w="6186" w:type="dxa"/>
          </w:tcPr>
          <w:p w:rsidR="007454B0" w:rsidRPr="007454B0" w:rsidRDefault="007454B0" w:rsidP="00F044F4">
            <w:pPr>
              <w:rPr>
                <w:rFonts w:ascii="Arial" w:hAnsi="Arial" w:cs="Arial"/>
                <w:sz w:val="22"/>
                <w:szCs w:val="22"/>
              </w:rPr>
            </w:pPr>
          </w:p>
        </w:tc>
      </w:tr>
    </w:tbl>
    <w:p w:rsidR="007454B0" w:rsidRPr="007454B0" w:rsidRDefault="007454B0" w:rsidP="007454B0">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454B0" w:rsidRPr="007454B0" w:rsidTr="00F044F4">
        <w:tc>
          <w:tcPr>
            <w:tcW w:w="9016" w:type="dxa"/>
          </w:tcPr>
          <w:p w:rsidR="007454B0" w:rsidRPr="007454B0" w:rsidRDefault="007454B0" w:rsidP="00F044F4">
            <w:pPr>
              <w:rPr>
                <w:rFonts w:ascii="Arial" w:hAnsi="Arial" w:cs="Arial"/>
                <w:b/>
                <w:sz w:val="22"/>
                <w:szCs w:val="22"/>
              </w:rPr>
            </w:pPr>
            <w:r w:rsidRPr="007454B0">
              <w:rPr>
                <w:rFonts w:ascii="Arial" w:hAnsi="Arial" w:cs="Arial"/>
                <w:b/>
                <w:sz w:val="22"/>
                <w:szCs w:val="22"/>
              </w:rPr>
              <w:t>Module information</w:t>
            </w:r>
          </w:p>
          <w:p w:rsidR="007454B0" w:rsidRPr="007454B0" w:rsidRDefault="007454B0" w:rsidP="00F044F4">
            <w:pPr>
              <w:rPr>
                <w:rFonts w:ascii="Arial" w:hAnsi="Arial" w:cs="Arial"/>
                <w:sz w:val="22"/>
                <w:szCs w:val="22"/>
              </w:rPr>
            </w:pPr>
            <w:r w:rsidRPr="007454B0">
              <w:rPr>
                <w:rFonts w:ascii="Arial" w:hAnsi="Arial" w:cs="Arial"/>
                <w:sz w:val="22"/>
                <w:szCs w:val="22"/>
              </w:rPr>
              <w:t>List all modules being validated/reviewed, whether new or existing and if any are delivered in Distance Education mode</w:t>
            </w:r>
          </w:p>
        </w:tc>
      </w:tr>
    </w:tbl>
    <w:p w:rsidR="007454B0" w:rsidRPr="007454B0" w:rsidRDefault="007454B0" w:rsidP="007454B0">
      <w:pPr>
        <w:rPr>
          <w:rFonts w:cs="Arial"/>
          <w:sz w:val="22"/>
          <w:szCs w:val="22"/>
        </w:rPr>
      </w:pPr>
    </w:p>
    <w:tbl>
      <w:tblPr>
        <w:tblStyle w:val="TableGrid"/>
        <w:tblW w:w="0" w:type="auto"/>
        <w:tblLook w:val="04A0" w:firstRow="1" w:lastRow="0" w:firstColumn="1" w:lastColumn="0" w:noHBand="0" w:noVBand="1"/>
      </w:tblPr>
      <w:tblGrid>
        <w:gridCol w:w="1555"/>
        <w:gridCol w:w="4536"/>
        <w:gridCol w:w="992"/>
        <w:gridCol w:w="1933"/>
      </w:tblGrid>
      <w:tr w:rsidR="007454B0" w:rsidRPr="009C7516" w:rsidTr="00F044F4">
        <w:tc>
          <w:tcPr>
            <w:tcW w:w="9016" w:type="dxa"/>
            <w:gridSpan w:val="4"/>
          </w:tcPr>
          <w:p w:rsidR="007454B0" w:rsidRPr="009C7516" w:rsidRDefault="007454B0" w:rsidP="00D30271">
            <w:pPr>
              <w:spacing w:before="60" w:after="60"/>
              <w:rPr>
                <w:rFonts w:ascii="Arial" w:hAnsi="Arial" w:cs="Arial"/>
                <w:b/>
                <w:bCs/>
                <w:sz w:val="22"/>
                <w:szCs w:val="22"/>
              </w:rPr>
            </w:pPr>
            <w:r w:rsidRPr="009C7516">
              <w:rPr>
                <w:rFonts w:ascii="Arial" w:hAnsi="Arial" w:cs="Arial"/>
                <w:b/>
                <w:bCs/>
                <w:sz w:val="22"/>
                <w:szCs w:val="22"/>
              </w:rPr>
              <w:t>New modules to be validated</w:t>
            </w:r>
          </w:p>
        </w:tc>
      </w:tr>
      <w:tr w:rsidR="007454B0" w:rsidRPr="009C7516" w:rsidTr="00F044F4">
        <w:tc>
          <w:tcPr>
            <w:tcW w:w="1555" w:type="dxa"/>
          </w:tcPr>
          <w:p w:rsidR="007454B0" w:rsidRPr="009C7516" w:rsidRDefault="007454B0" w:rsidP="00F044F4">
            <w:pPr>
              <w:rPr>
                <w:rFonts w:ascii="Arial" w:hAnsi="Arial" w:cs="Arial"/>
                <w:b/>
                <w:bCs/>
                <w:szCs w:val="18"/>
              </w:rPr>
            </w:pPr>
            <w:r w:rsidRPr="009C7516">
              <w:rPr>
                <w:rFonts w:ascii="Arial" w:hAnsi="Arial" w:cs="Arial"/>
                <w:b/>
                <w:bCs/>
                <w:szCs w:val="18"/>
              </w:rPr>
              <w:t>Module code</w:t>
            </w:r>
          </w:p>
        </w:tc>
        <w:tc>
          <w:tcPr>
            <w:tcW w:w="4536" w:type="dxa"/>
          </w:tcPr>
          <w:p w:rsidR="007454B0" w:rsidRPr="009C7516" w:rsidRDefault="007454B0" w:rsidP="00F044F4">
            <w:pPr>
              <w:rPr>
                <w:rFonts w:ascii="Arial" w:hAnsi="Arial" w:cs="Arial"/>
                <w:b/>
                <w:bCs/>
                <w:szCs w:val="18"/>
              </w:rPr>
            </w:pPr>
            <w:r w:rsidRPr="009C7516">
              <w:rPr>
                <w:rFonts w:ascii="Arial" w:hAnsi="Arial" w:cs="Arial"/>
                <w:b/>
                <w:bCs/>
                <w:szCs w:val="18"/>
              </w:rPr>
              <w:t>Module title</w:t>
            </w:r>
          </w:p>
        </w:tc>
        <w:tc>
          <w:tcPr>
            <w:tcW w:w="992" w:type="dxa"/>
          </w:tcPr>
          <w:p w:rsidR="007454B0" w:rsidRPr="009C7516" w:rsidRDefault="007454B0" w:rsidP="00F044F4">
            <w:pPr>
              <w:rPr>
                <w:rFonts w:ascii="Arial" w:hAnsi="Arial" w:cs="Arial"/>
                <w:b/>
                <w:bCs/>
                <w:szCs w:val="18"/>
              </w:rPr>
            </w:pPr>
            <w:r w:rsidRPr="009C7516">
              <w:rPr>
                <w:rFonts w:ascii="Arial" w:hAnsi="Arial" w:cs="Arial"/>
                <w:b/>
                <w:bCs/>
                <w:szCs w:val="18"/>
              </w:rPr>
              <w:t>Level</w:t>
            </w:r>
          </w:p>
        </w:tc>
        <w:tc>
          <w:tcPr>
            <w:tcW w:w="1933" w:type="dxa"/>
          </w:tcPr>
          <w:p w:rsidR="007454B0" w:rsidRPr="009C7516" w:rsidRDefault="007454B0" w:rsidP="00F044F4">
            <w:pPr>
              <w:rPr>
                <w:rFonts w:ascii="Arial" w:hAnsi="Arial" w:cs="Arial"/>
                <w:b/>
                <w:bCs/>
                <w:szCs w:val="18"/>
              </w:rPr>
            </w:pPr>
            <w:r w:rsidRPr="009C7516">
              <w:rPr>
                <w:rFonts w:ascii="Arial" w:hAnsi="Arial" w:cs="Arial"/>
                <w:b/>
                <w:bCs/>
                <w:szCs w:val="18"/>
              </w:rPr>
              <w:t>Delivery method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1088273395"/>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1374619926"/>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371770071"/>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1859417060"/>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526461090"/>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430479668"/>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511565693"/>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907337374"/>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242872474"/>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44378783"/>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325062329"/>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1704239397"/>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bl>
    <w:p w:rsidR="007454B0" w:rsidRDefault="007454B0" w:rsidP="007454B0">
      <w:pPr>
        <w:rPr>
          <w:sz w:val="22"/>
          <w:szCs w:val="22"/>
        </w:rPr>
      </w:pPr>
    </w:p>
    <w:tbl>
      <w:tblPr>
        <w:tblStyle w:val="TableGrid"/>
        <w:tblW w:w="0" w:type="auto"/>
        <w:tblLook w:val="04A0" w:firstRow="1" w:lastRow="0" w:firstColumn="1" w:lastColumn="0" w:noHBand="0" w:noVBand="1"/>
      </w:tblPr>
      <w:tblGrid>
        <w:gridCol w:w="1555"/>
        <w:gridCol w:w="4536"/>
        <w:gridCol w:w="992"/>
        <w:gridCol w:w="1933"/>
      </w:tblGrid>
      <w:tr w:rsidR="007454B0" w:rsidRPr="009C7516" w:rsidTr="00F044F4">
        <w:tc>
          <w:tcPr>
            <w:tcW w:w="9016" w:type="dxa"/>
            <w:gridSpan w:val="4"/>
          </w:tcPr>
          <w:p w:rsidR="007454B0" w:rsidRPr="009C7516" w:rsidRDefault="007454B0" w:rsidP="00D30271">
            <w:pPr>
              <w:spacing w:before="60" w:after="60"/>
              <w:rPr>
                <w:rFonts w:ascii="Arial" w:hAnsi="Arial" w:cs="Arial"/>
                <w:b/>
                <w:bCs/>
                <w:sz w:val="22"/>
                <w:szCs w:val="22"/>
              </w:rPr>
            </w:pPr>
            <w:r w:rsidRPr="009C7516">
              <w:rPr>
                <w:rFonts w:ascii="Arial" w:hAnsi="Arial" w:cs="Arial"/>
                <w:b/>
                <w:bCs/>
                <w:sz w:val="22"/>
                <w:szCs w:val="22"/>
              </w:rPr>
              <w:t>Existing modules to be reviewed</w:t>
            </w:r>
          </w:p>
        </w:tc>
      </w:tr>
      <w:tr w:rsidR="007454B0" w:rsidRPr="009C7516" w:rsidTr="00F044F4">
        <w:tc>
          <w:tcPr>
            <w:tcW w:w="1555" w:type="dxa"/>
          </w:tcPr>
          <w:p w:rsidR="007454B0" w:rsidRPr="009C7516" w:rsidRDefault="007454B0" w:rsidP="00F044F4">
            <w:pPr>
              <w:rPr>
                <w:rFonts w:ascii="Arial" w:hAnsi="Arial" w:cs="Arial"/>
                <w:bCs/>
                <w:szCs w:val="18"/>
              </w:rPr>
            </w:pPr>
            <w:r w:rsidRPr="009C7516">
              <w:rPr>
                <w:rFonts w:ascii="Arial" w:hAnsi="Arial" w:cs="Arial"/>
                <w:b/>
                <w:bCs/>
                <w:szCs w:val="18"/>
              </w:rPr>
              <w:t>Module code</w:t>
            </w:r>
          </w:p>
        </w:tc>
        <w:tc>
          <w:tcPr>
            <w:tcW w:w="4536" w:type="dxa"/>
          </w:tcPr>
          <w:p w:rsidR="007454B0" w:rsidRPr="009C7516" w:rsidRDefault="007454B0" w:rsidP="00F044F4">
            <w:pPr>
              <w:rPr>
                <w:rFonts w:ascii="Arial" w:hAnsi="Arial" w:cs="Arial"/>
                <w:bCs/>
                <w:szCs w:val="18"/>
              </w:rPr>
            </w:pPr>
            <w:r w:rsidRPr="009C7516">
              <w:rPr>
                <w:rFonts w:ascii="Arial" w:hAnsi="Arial" w:cs="Arial"/>
                <w:b/>
                <w:bCs/>
                <w:szCs w:val="18"/>
              </w:rPr>
              <w:t>Module title</w:t>
            </w:r>
          </w:p>
        </w:tc>
        <w:tc>
          <w:tcPr>
            <w:tcW w:w="992" w:type="dxa"/>
          </w:tcPr>
          <w:p w:rsidR="007454B0" w:rsidRPr="009C7516" w:rsidRDefault="007454B0" w:rsidP="00F044F4">
            <w:pPr>
              <w:rPr>
                <w:rFonts w:ascii="Arial" w:hAnsi="Arial" w:cs="Arial"/>
                <w:bCs/>
                <w:szCs w:val="18"/>
              </w:rPr>
            </w:pPr>
            <w:r w:rsidRPr="009C7516">
              <w:rPr>
                <w:rFonts w:ascii="Arial" w:hAnsi="Arial" w:cs="Arial"/>
                <w:b/>
                <w:bCs/>
                <w:szCs w:val="18"/>
              </w:rPr>
              <w:t>Level</w:t>
            </w:r>
          </w:p>
        </w:tc>
        <w:tc>
          <w:tcPr>
            <w:tcW w:w="1933" w:type="dxa"/>
          </w:tcPr>
          <w:p w:rsidR="007454B0" w:rsidRPr="009C7516" w:rsidRDefault="007454B0" w:rsidP="00F044F4">
            <w:pPr>
              <w:rPr>
                <w:rFonts w:ascii="Arial" w:hAnsi="Arial" w:cs="Arial"/>
                <w:bCs/>
                <w:szCs w:val="18"/>
              </w:rPr>
            </w:pPr>
            <w:r w:rsidRPr="009C7516">
              <w:rPr>
                <w:rFonts w:ascii="Arial" w:hAnsi="Arial" w:cs="Arial"/>
                <w:b/>
                <w:bCs/>
                <w:szCs w:val="18"/>
              </w:rPr>
              <w:t>Delivery method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1601753052"/>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1907914852"/>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1096250372"/>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1370984673"/>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1422521171"/>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912595855"/>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2114622766"/>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1715307130"/>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711106161"/>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175391057"/>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hAnsi="Arial" w:cs="Arial"/>
                <w:bCs/>
                <w:szCs w:val="18"/>
              </w:rPr>
            </w:pPr>
          </w:p>
        </w:tc>
        <w:tc>
          <w:tcPr>
            <w:tcW w:w="4536" w:type="dxa"/>
          </w:tcPr>
          <w:p w:rsidR="007454B0" w:rsidRPr="009C7516" w:rsidRDefault="007454B0" w:rsidP="00F044F4">
            <w:pPr>
              <w:rPr>
                <w:rFonts w:ascii="Arial" w:hAnsi="Arial" w:cs="Arial"/>
                <w:bCs/>
                <w:szCs w:val="18"/>
              </w:rPr>
            </w:pPr>
          </w:p>
        </w:tc>
        <w:tc>
          <w:tcPr>
            <w:tcW w:w="992" w:type="dxa"/>
          </w:tcPr>
          <w:p w:rsidR="007454B0" w:rsidRPr="009C7516" w:rsidRDefault="007454B0" w:rsidP="00F044F4">
            <w:pPr>
              <w:rPr>
                <w:rFonts w:ascii="Arial" w:hAnsi="Arial" w:cs="Arial"/>
                <w:bCs/>
                <w:szCs w:val="18"/>
              </w:rPr>
            </w:pPr>
          </w:p>
        </w:tc>
        <w:tc>
          <w:tcPr>
            <w:tcW w:w="1933" w:type="dxa"/>
          </w:tcPr>
          <w:p w:rsidR="007454B0" w:rsidRPr="009C7516" w:rsidRDefault="00AE1DA7" w:rsidP="00F044F4">
            <w:pPr>
              <w:rPr>
                <w:rFonts w:ascii="Arial" w:hAnsi="Arial" w:cs="Arial"/>
                <w:szCs w:val="18"/>
              </w:rPr>
            </w:pPr>
            <w:sdt>
              <w:sdtPr>
                <w:rPr>
                  <w:rFonts w:cs="Arial"/>
                  <w:szCs w:val="18"/>
                </w:rPr>
                <w:id w:val="216394406"/>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hAnsi="Arial" w:cs="Arial"/>
                <w:bCs/>
                <w:szCs w:val="18"/>
              </w:rPr>
            </w:pPr>
            <w:sdt>
              <w:sdtPr>
                <w:rPr>
                  <w:rFonts w:cs="Arial"/>
                  <w:szCs w:val="18"/>
                </w:rPr>
                <w:id w:val="1597138660"/>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bl>
    <w:p w:rsidR="007454B0" w:rsidRDefault="007454B0" w:rsidP="007454B0">
      <w:pPr>
        <w:rPr>
          <w:sz w:val="22"/>
          <w:szCs w:val="22"/>
        </w:rPr>
      </w:pPr>
    </w:p>
    <w:tbl>
      <w:tblPr>
        <w:tblStyle w:val="TableGrid"/>
        <w:tblW w:w="0" w:type="auto"/>
        <w:tblLook w:val="04A0" w:firstRow="1" w:lastRow="0" w:firstColumn="1" w:lastColumn="0" w:noHBand="0" w:noVBand="1"/>
      </w:tblPr>
      <w:tblGrid>
        <w:gridCol w:w="1555"/>
        <w:gridCol w:w="4536"/>
        <w:gridCol w:w="992"/>
        <w:gridCol w:w="1933"/>
      </w:tblGrid>
      <w:tr w:rsidR="007454B0" w:rsidRPr="009C7516" w:rsidTr="00F044F4">
        <w:tc>
          <w:tcPr>
            <w:tcW w:w="9016" w:type="dxa"/>
            <w:gridSpan w:val="4"/>
          </w:tcPr>
          <w:p w:rsidR="007454B0" w:rsidRPr="009C7516" w:rsidRDefault="007454B0" w:rsidP="00D30271">
            <w:pPr>
              <w:spacing w:before="60" w:after="60"/>
              <w:rPr>
                <w:rFonts w:ascii="Arial" w:eastAsia="MS Gothic" w:hAnsi="Arial" w:cs="Arial"/>
                <w:b/>
                <w:sz w:val="22"/>
                <w:szCs w:val="22"/>
              </w:rPr>
            </w:pPr>
            <w:r w:rsidRPr="009C7516">
              <w:rPr>
                <w:rFonts w:ascii="Arial" w:eastAsia="MS Gothic" w:hAnsi="Arial" w:cs="Arial"/>
                <w:b/>
                <w:sz w:val="22"/>
                <w:szCs w:val="22"/>
              </w:rPr>
              <w:t>Modules used by this/these programme(s) but do not require validation or review</w:t>
            </w:r>
          </w:p>
        </w:tc>
      </w:tr>
      <w:tr w:rsidR="007454B0" w:rsidRPr="009C7516" w:rsidTr="00F044F4">
        <w:tc>
          <w:tcPr>
            <w:tcW w:w="1555" w:type="dxa"/>
          </w:tcPr>
          <w:p w:rsidR="007454B0" w:rsidRPr="009C7516" w:rsidRDefault="007454B0" w:rsidP="00F044F4">
            <w:pPr>
              <w:rPr>
                <w:rFonts w:ascii="Arial" w:eastAsia="MS Gothic" w:hAnsi="Arial" w:cs="Arial"/>
                <w:szCs w:val="18"/>
              </w:rPr>
            </w:pPr>
            <w:r w:rsidRPr="009C7516">
              <w:rPr>
                <w:rFonts w:ascii="Arial" w:hAnsi="Arial" w:cs="Arial"/>
                <w:b/>
                <w:bCs/>
                <w:szCs w:val="18"/>
              </w:rPr>
              <w:t>Module code</w:t>
            </w:r>
          </w:p>
        </w:tc>
        <w:tc>
          <w:tcPr>
            <w:tcW w:w="4536" w:type="dxa"/>
          </w:tcPr>
          <w:p w:rsidR="007454B0" w:rsidRPr="009C7516" w:rsidRDefault="007454B0" w:rsidP="00F044F4">
            <w:pPr>
              <w:rPr>
                <w:rFonts w:ascii="Arial" w:eastAsia="MS Gothic" w:hAnsi="Arial" w:cs="Arial"/>
                <w:szCs w:val="18"/>
              </w:rPr>
            </w:pPr>
            <w:r w:rsidRPr="009C7516">
              <w:rPr>
                <w:rFonts w:ascii="Arial" w:hAnsi="Arial" w:cs="Arial"/>
                <w:b/>
                <w:bCs/>
                <w:szCs w:val="18"/>
              </w:rPr>
              <w:t>Module title</w:t>
            </w:r>
          </w:p>
        </w:tc>
        <w:tc>
          <w:tcPr>
            <w:tcW w:w="992" w:type="dxa"/>
          </w:tcPr>
          <w:p w:rsidR="007454B0" w:rsidRPr="009C7516" w:rsidRDefault="007454B0" w:rsidP="00F044F4">
            <w:pPr>
              <w:rPr>
                <w:rFonts w:ascii="Arial" w:eastAsia="MS Gothic" w:hAnsi="Arial" w:cs="Arial"/>
                <w:szCs w:val="18"/>
              </w:rPr>
            </w:pPr>
            <w:r w:rsidRPr="009C7516">
              <w:rPr>
                <w:rFonts w:ascii="Arial" w:hAnsi="Arial" w:cs="Arial"/>
                <w:b/>
                <w:bCs/>
                <w:szCs w:val="18"/>
              </w:rPr>
              <w:t>Level</w:t>
            </w:r>
          </w:p>
        </w:tc>
        <w:tc>
          <w:tcPr>
            <w:tcW w:w="1933" w:type="dxa"/>
          </w:tcPr>
          <w:p w:rsidR="007454B0" w:rsidRPr="009C7516" w:rsidRDefault="007454B0" w:rsidP="00F044F4">
            <w:pPr>
              <w:rPr>
                <w:rFonts w:ascii="Arial" w:eastAsia="MS Gothic" w:hAnsi="Arial" w:cs="Arial"/>
                <w:szCs w:val="18"/>
              </w:rPr>
            </w:pPr>
            <w:r w:rsidRPr="009C7516">
              <w:rPr>
                <w:rFonts w:ascii="Arial" w:hAnsi="Arial" w:cs="Arial"/>
                <w:b/>
                <w:bCs/>
                <w:szCs w:val="18"/>
              </w:rPr>
              <w:t>Delivery method</w:t>
            </w:r>
          </w:p>
        </w:tc>
      </w:tr>
      <w:tr w:rsidR="007454B0" w:rsidRPr="009C7516" w:rsidTr="00F044F4">
        <w:tc>
          <w:tcPr>
            <w:tcW w:w="1555" w:type="dxa"/>
          </w:tcPr>
          <w:p w:rsidR="007454B0" w:rsidRPr="009C7516" w:rsidRDefault="007454B0" w:rsidP="00F044F4">
            <w:pPr>
              <w:rPr>
                <w:rFonts w:ascii="Arial" w:eastAsia="MS Gothic" w:hAnsi="Arial" w:cs="Arial"/>
                <w:szCs w:val="18"/>
              </w:rPr>
            </w:pPr>
          </w:p>
        </w:tc>
        <w:tc>
          <w:tcPr>
            <w:tcW w:w="4536" w:type="dxa"/>
          </w:tcPr>
          <w:p w:rsidR="007454B0" w:rsidRPr="009C7516" w:rsidRDefault="007454B0" w:rsidP="00F044F4">
            <w:pPr>
              <w:rPr>
                <w:rFonts w:ascii="Arial" w:eastAsia="MS Gothic" w:hAnsi="Arial" w:cs="Arial"/>
                <w:szCs w:val="18"/>
              </w:rPr>
            </w:pPr>
          </w:p>
        </w:tc>
        <w:tc>
          <w:tcPr>
            <w:tcW w:w="992" w:type="dxa"/>
          </w:tcPr>
          <w:p w:rsidR="007454B0" w:rsidRPr="009C7516" w:rsidRDefault="007454B0" w:rsidP="00F044F4">
            <w:pPr>
              <w:rPr>
                <w:rFonts w:ascii="Arial" w:eastAsia="MS Gothic" w:hAnsi="Arial" w:cs="Arial"/>
                <w:szCs w:val="18"/>
              </w:rPr>
            </w:pPr>
          </w:p>
        </w:tc>
        <w:tc>
          <w:tcPr>
            <w:tcW w:w="1933" w:type="dxa"/>
          </w:tcPr>
          <w:p w:rsidR="007454B0" w:rsidRPr="009C7516" w:rsidRDefault="00AE1DA7" w:rsidP="00F044F4">
            <w:pPr>
              <w:rPr>
                <w:rFonts w:ascii="Arial" w:hAnsi="Arial" w:cs="Arial"/>
                <w:szCs w:val="18"/>
              </w:rPr>
            </w:pPr>
            <w:sdt>
              <w:sdtPr>
                <w:rPr>
                  <w:rFonts w:cs="Arial"/>
                  <w:szCs w:val="18"/>
                </w:rPr>
                <w:id w:val="991298450"/>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eastAsia="MS Gothic" w:hAnsi="Arial" w:cs="Arial"/>
                <w:szCs w:val="18"/>
              </w:rPr>
            </w:pPr>
            <w:sdt>
              <w:sdtPr>
                <w:rPr>
                  <w:rFonts w:cs="Arial"/>
                  <w:szCs w:val="18"/>
                </w:rPr>
                <w:id w:val="1361013907"/>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eastAsia="MS Gothic" w:hAnsi="Arial" w:cs="Arial"/>
                <w:szCs w:val="18"/>
              </w:rPr>
            </w:pPr>
          </w:p>
        </w:tc>
        <w:tc>
          <w:tcPr>
            <w:tcW w:w="4536" w:type="dxa"/>
          </w:tcPr>
          <w:p w:rsidR="007454B0" w:rsidRPr="009C7516" w:rsidRDefault="007454B0" w:rsidP="00F044F4">
            <w:pPr>
              <w:rPr>
                <w:rFonts w:ascii="Arial" w:eastAsia="MS Gothic" w:hAnsi="Arial" w:cs="Arial"/>
                <w:szCs w:val="18"/>
              </w:rPr>
            </w:pPr>
          </w:p>
        </w:tc>
        <w:tc>
          <w:tcPr>
            <w:tcW w:w="992" w:type="dxa"/>
          </w:tcPr>
          <w:p w:rsidR="007454B0" w:rsidRPr="009C7516" w:rsidRDefault="007454B0" w:rsidP="00F044F4">
            <w:pPr>
              <w:rPr>
                <w:rFonts w:ascii="Arial" w:eastAsia="MS Gothic" w:hAnsi="Arial" w:cs="Arial"/>
                <w:szCs w:val="18"/>
              </w:rPr>
            </w:pPr>
          </w:p>
        </w:tc>
        <w:tc>
          <w:tcPr>
            <w:tcW w:w="1933" w:type="dxa"/>
          </w:tcPr>
          <w:p w:rsidR="007454B0" w:rsidRPr="009C7516" w:rsidRDefault="00AE1DA7" w:rsidP="00F044F4">
            <w:pPr>
              <w:rPr>
                <w:rFonts w:ascii="Arial" w:hAnsi="Arial" w:cs="Arial"/>
                <w:szCs w:val="18"/>
              </w:rPr>
            </w:pPr>
            <w:sdt>
              <w:sdtPr>
                <w:rPr>
                  <w:rFonts w:cs="Arial"/>
                  <w:szCs w:val="18"/>
                </w:rPr>
                <w:id w:val="-1736158179"/>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eastAsia="MS Gothic" w:hAnsi="Arial" w:cs="Arial"/>
                <w:szCs w:val="18"/>
              </w:rPr>
            </w:pPr>
            <w:sdt>
              <w:sdtPr>
                <w:rPr>
                  <w:rFonts w:cs="Arial"/>
                  <w:szCs w:val="18"/>
                </w:rPr>
                <w:id w:val="600071285"/>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eastAsia="MS Gothic" w:hAnsi="Arial" w:cs="Arial"/>
                <w:szCs w:val="18"/>
              </w:rPr>
            </w:pPr>
          </w:p>
        </w:tc>
        <w:tc>
          <w:tcPr>
            <w:tcW w:w="4536" w:type="dxa"/>
          </w:tcPr>
          <w:p w:rsidR="007454B0" w:rsidRPr="009C7516" w:rsidRDefault="007454B0" w:rsidP="00F044F4">
            <w:pPr>
              <w:rPr>
                <w:rFonts w:ascii="Arial" w:eastAsia="MS Gothic" w:hAnsi="Arial" w:cs="Arial"/>
                <w:szCs w:val="18"/>
              </w:rPr>
            </w:pPr>
          </w:p>
        </w:tc>
        <w:tc>
          <w:tcPr>
            <w:tcW w:w="992" w:type="dxa"/>
          </w:tcPr>
          <w:p w:rsidR="007454B0" w:rsidRPr="009C7516" w:rsidRDefault="007454B0" w:rsidP="00F044F4">
            <w:pPr>
              <w:rPr>
                <w:rFonts w:ascii="Arial" w:eastAsia="MS Gothic" w:hAnsi="Arial" w:cs="Arial"/>
                <w:szCs w:val="18"/>
              </w:rPr>
            </w:pPr>
          </w:p>
        </w:tc>
        <w:tc>
          <w:tcPr>
            <w:tcW w:w="1933" w:type="dxa"/>
          </w:tcPr>
          <w:p w:rsidR="007454B0" w:rsidRPr="009C7516" w:rsidRDefault="00AE1DA7" w:rsidP="00F044F4">
            <w:pPr>
              <w:rPr>
                <w:rFonts w:ascii="Arial" w:hAnsi="Arial" w:cs="Arial"/>
                <w:szCs w:val="18"/>
              </w:rPr>
            </w:pPr>
            <w:sdt>
              <w:sdtPr>
                <w:rPr>
                  <w:rFonts w:cs="Arial"/>
                  <w:szCs w:val="18"/>
                </w:rPr>
                <w:id w:val="1203599159"/>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eastAsia="MS Gothic" w:hAnsi="Arial" w:cs="Arial"/>
                <w:szCs w:val="18"/>
              </w:rPr>
            </w:pPr>
            <w:sdt>
              <w:sdtPr>
                <w:rPr>
                  <w:rFonts w:cs="Arial"/>
                  <w:szCs w:val="18"/>
                </w:rPr>
                <w:id w:val="-451787198"/>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eastAsia="MS Gothic" w:hAnsi="Arial" w:cs="Arial"/>
                <w:szCs w:val="18"/>
              </w:rPr>
            </w:pPr>
          </w:p>
        </w:tc>
        <w:tc>
          <w:tcPr>
            <w:tcW w:w="4536" w:type="dxa"/>
          </w:tcPr>
          <w:p w:rsidR="007454B0" w:rsidRPr="009C7516" w:rsidRDefault="007454B0" w:rsidP="00F044F4">
            <w:pPr>
              <w:rPr>
                <w:rFonts w:ascii="Arial" w:eastAsia="MS Gothic" w:hAnsi="Arial" w:cs="Arial"/>
                <w:szCs w:val="18"/>
              </w:rPr>
            </w:pPr>
          </w:p>
        </w:tc>
        <w:tc>
          <w:tcPr>
            <w:tcW w:w="992" w:type="dxa"/>
          </w:tcPr>
          <w:p w:rsidR="007454B0" w:rsidRPr="009C7516" w:rsidRDefault="007454B0" w:rsidP="00F044F4">
            <w:pPr>
              <w:rPr>
                <w:rFonts w:ascii="Arial" w:eastAsia="MS Gothic" w:hAnsi="Arial" w:cs="Arial"/>
                <w:szCs w:val="18"/>
              </w:rPr>
            </w:pPr>
          </w:p>
        </w:tc>
        <w:tc>
          <w:tcPr>
            <w:tcW w:w="1933" w:type="dxa"/>
          </w:tcPr>
          <w:p w:rsidR="007454B0" w:rsidRPr="009C7516" w:rsidRDefault="00AE1DA7" w:rsidP="00F044F4">
            <w:pPr>
              <w:rPr>
                <w:rFonts w:ascii="Arial" w:hAnsi="Arial" w:cs="Arial"/>
                <w:szCs w:val="18"/>
              </w:rPr>
            </w:pPr>
            <w:sdt>
              <w:sdtPr>
                <w:rPr>
                  <w:rFonts w:cs="Arial"/>
                  <w:szCs w:val="18"/>
                </w:rPr>
                <w:id w:val="-1376766851"/>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eastAsia="MS Gothic" w:hAnsi="Arial" w:cs="Arial"/>
                <w:szCs w:val="18"/>
              </w:rPr>
            </w:pPr>
            <w:sdt>
              <w:sdtPr>
                <w:rPr>
                  <w:rFonts w:cs="Arial"/>
                  <w:szCs w:val="18"/>
                </w:rPr>
                <w:id w:val="-197698785"/>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eastAsia="MS Gothic" w:hAnsi="Arial" w:cs="Arial"/>
                <w:szCs w:val="18"/>
              </w:rPr>
            </w:pPr>
          </w:p>
        </w:tc>
        <w:tc>
          <w:tcPr>
            <w:tcW w:w="4536" w:type="dxa"/>
          </w:tcPr>
          <w:p w:rsidR="007454B0" w:rsidRPr="009C7516" w:rsidRDefault="007454B0" w:rsidP="00F044F4">
            <w:pPr>
              <w:rPr>
                <w:rFonts w:ascii="Arial" w:eastAsia="MS Gothic" w:hAnsi="Arial" w:cs="Arial"/>
                <w:szCs w:val="18"/>
              </w:rPr>
            </w:pPr>
          </w:p>
        </w:tc>
        <w:tc>
          <w:tcPr>
            <w:tcW w:w="992" w:type="dxa"/>
          </w:tcPr>
          <w:p w:rsidR="007454B0" w:rsidRPr="009C7516" w:rsidRDefault="007454B0" w:rsidP="00F044F4">
            <w:pPr>
              <w:rPr>
                <w:rFonts w:ascii="Arial" w:eastAsia="MS Gothic" w:hAnsi="Arial" w:cs="Arial"/>
                <w:szCs w:val="18"/>
              </w:rPr>
            </w:pPr>
          </w:p>
        </w:tc>
        <w:tc>
          <w:tcPr>
            <w:tcW w:w="1933" w:type="dxa"/>
          </w:tcPr>
          <w:p w:rsidR="007454B0" w:rsidRPr="009C7516" w:rsidRDefault="00AE1DA7" w:rsidP="00F044F4">
            <w:pPr>
              <w:rPr>
                <w:rFonts w:ascii="Arial" w:hAnsi="Arial" w:cs="Arial"/>
                <w:szCs w:val="18"/>
              </w:rPr>
            </w:pPr>
            <w:sdt>
              <w:sdtPr>
                <w:rPr>
                  <w:rFonts w:cs="Arial"/>
                  <w:szCs w:val="18"/>
                </w:rPr>
                <w:id w:val="-114371587"/>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eastAsia="MS Gothic" w:hAnsi="Arial" w:cs="Arial"/>
                <w:szCs w:val="18"/>
              </w:rPr>
            </w:pPr>
            <w:sdt>
              <w:sdtPr>
                <w:rPr>
                  <w:rFonts w:cs="Arial"/>
                  <w:szCs w:val="18"/>
                </w:rPr>
                <w:id w:val="-17709489"/>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r w:rsidR="007454B0" w:rsidRPr="009C7516" w:rsidTr="00F044F4">
        <w:tc>
          <w:tcPr>
            <w:tcW w:w="1555" w:type="dxa"/>
          </w:tcPr>
          <w:p w:rsidR="007454B0" w:rsidRPr="009C7516" w:rsidRDefault="007454B0" w:rsidP="00F044F4">
            <w:pPr>
              <w:rPr>
                <w:rFonts w:ascii="Arial" w:eastAsia="MS Gothic" w:hAnsi="Arial" w:cs="Arial"/>
                <w:szCs w:val="18"/>
              </w:rPr>
            </w:pPr>
          </w:p>
        </w:tc>
        <w:tc>
          <w:tcPr>
            <w:tcW w:w="4536" w:type="dxa"/>
          </w:tcPr>
          <w:p w:rsidR="007454B0" w:rsidRPr="009C7516" w:rsidRDefault="007454B0" w:rsidP="00F044F4">
            <w:pPr>
              <w:rPr>
                <w:rFonts w:ascii="Arial" w:eastAsia="MS Gothic" w:hAnsi="Arial" w:cs="Arial"/>
                <w:szCs w:val="18"/>
              </w:rPr>
            </w:pPr>
          </w:p>
        </w:tc>
        <w:tc>
          <w:tcPr>
            <w:tcW w:w="992" w:type="dxa"/>
          </w:tcPr>
          <w:p w:rsidR="007454B0" w:rsidRPr="009C7516" w:rsidRDefault="007454B0" w:rsidP="00F044F4">
            <w:pPr>
              <w:rPr>
                <w:rFonts w:ascii="Arial" w:eastAsia="MS Gothic" w:hAnsi="Arial" w:cs="Arial"/>
                <w:szCs w:val="18"/>
              </w:rPr>
            </w:pPr>
          </w:p>
        </w:tc>
        <w:tc>
          <w:tcPr>
            <w:tcW w:w="1933" w:type="dxa"/>
          </w:tcPr>
          <w:p w:rsidR="007454B0" w:rsidRPr="009C7516" w:rsidRDefault="00AE1DA7" w:rsidP="00F044F4">
            <w:pPr>
              <w:rPr>
                <w:rFonts w:ascii="Arial" w:hAnsi="Arial" w:cs="Arial"/>
                <w:szCs w:val="18"/>
              </w:rPr>
            </w:pPr>
            <w:sdt>
              <w:sdtPr>
                <w:rPr>
                  <w:rFonts w:cs="Arial"/>
                  <w:szCs w:val="18"/>
                </w:rPr>
                <w:id w:val="823851523"/>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DE </w:t>
            </w:r>
          </w:p>
          <w:p w:rsidR="007454B0" w:rsidRPr="009C7516" w:rsidRDefault="00AE1DA7" w:rsidP="00F044F4">
            <w:pPr>
              <w:rPr>
                <w:rFonts w:ascii="Arial" w:eastAsia="MS Gothic" w:hAnsi="Arial" w:cs="Arial"/>
                <w:szCs w:val="18"/>
              </w:rPr>
            </w:pPr>
            <w:sdt>
              <w:sdtPr>
                <w:rPr>
                  <w:rFonts w:cs="Arial"/>
                  <w:szCs w:val="18"/>
                </w:rPr>
                <w:id w:val="-1340694783"/>
                <w14:checkbox>
                  <w14:checked w14:val="0"/>
                  <w14:checkedState w14:val="2612" w14:font="MS Gothic"/>
                  <w14:uncheckedState w14:val="2610" w14:font="MS Gothic"/>
                </w14:checkbox>
              </w:sdtPr>
              <w:sdtEndPr/>
              <w:sdtContent>
                <w:r w:rsidR="007454B0" w:rsidRPr="009C7516">
                  <w:rPr>
                    <w:rFonts w:ascii="Segoe UI Symbol" w:eastAsia="MS Gothic" w:hAnsi="Segoe UI Symbol" w:cs="Segoe UI Symbol"/>
                    <w:szCs w:val="18"/>
                  </w:rPr>
                  <w:t>☐</w:t>
                </w:r>
              </w:sdtContent>
            </w:sdt>
            <w:r w:rsidR="007454B0" w:rsidRPr="009C7516">
              <w:rPr>
                <w:rFonts w:ascii="Arial" w:hAnsi="Arial" w:cs="Arial"/>
                <w:szCs w:val="18"/>
              </w:rPr>
              <w:t xml:space="preserve"> On-site/blended</w:t>
            </w:r>
          </w:p>
        </w:tc>
      </w:tr>
    </w:tbl>
    <w:p w:rsidR="007454B0" w:rsidRDefault="007454B0" w:rsidP="007454B0">
      <w:pPr>
        <w:rPr>
          <w:sz w:val="22"/>
          <w:szCs w:val="22"/>
        </w:rPr>
      </w:pPr>
    </w:p>
    <w:tbl>
      <w:tblPr>
        <w:tblStyle w:val="TableGrid"/>
        <w:tblW w:w="0" w:type="auto"/>
        <w:tblLook w:val="04A0" w:firstRow="1" w:lastRow="0" w:firstColumn="1" w:lastColumn="0" w:noHBand="0" w:noVBand="1"/>
      </w:tblPr>
      <w:tblGrid>
        <w:gridCol w:w="9016"/>
      </w:tblGrid>
      <w:tr w:rsidR="007454B0" w:rsidTr="00F044F4">
        <w:tc>
          <w:tcPr>
            <w:tcW w:w="9016" w:type="dxa"/>
          </w:tcPr>
          <w:p w:rsidR="007454B0" w:rsidRPr="00F63055" w:rsidRDefault="007454B0" w:rsidP="00D30271">
            <w:pPr>
              <w:spacing w:before="60" w:after="60"/>
              <w:rPr>
                <w:rFonts w:ascii="Arial" w:hAnsi="Arial" w:cs="Arial"/>
                <w:b/>
                <w:sz w:val="22"/>
                <w:szCs w:val="22"/>
              </w:rPr>
            </w:pPr>
            <w:r w:rsidRPr="00F63055">
              <w:rPr>
                <w:rFonts w:ascii="Arial" w:hAnsi="Arial" w:cs="Arial"/>
                <w:b/>
                <w:sz w:val="22"/>
                <w:szCs w:val="22"/>
              </w:rPr>
              <w:t>Web links to validation/</w:t>
            </w:r>
            <w:r w:rsidRPr="00D30271">
              <w:rPr>
                <w:rFonts w:ascii="Arial" w:eastAsia="MS Gothic" w:hAnsi="Arial" w:cs="Arial"/>
                <w:b/>
                <w:sz w:val="22"/>
                <w:szCs w:val="22"/>
              </w:rPr>
              <w:t>review</w:t>
            </w:r>
            <w:r w:rsidRPr="00F63055">
              <w:rPr>
                <w:rFonts w:ascii="Arial" w:hAnsi="Arial" w:cs="Arial"/>
                <w:b/>
                <w:sz w:val="22"/>
                <w:szCs w:val="22"/>
              </w:rPr>
              <w:t xml:space="preserve"> documentation</w:t>
            </w:r>
          </w:p>
        </w:tc>
      </w:tr>
      <w:tr w:rsidR="007454B0" w:rsidRPr="00665AC6" w:rsidTr="00F044F4">
        <w:tc>
          <w:tcPr>
            <w:tcW w:w="9016" w:type="dxa"/>
          </w:tcPr>
          <w:p w:rsidR="007454B0" w:rsidRDefault="007454B0" w:rsidP="00F044F4">
            <w:pPr>
              <w:pStyle w:val="NoSpacing"/>
              <w:rPr>
                <w:rFonts w:ascii="Arial" w:hAnsi="Arial" w:cs="Arial"/>
                <w:i/>
                <w:color w:val="FF0000"/>
                <w:sz w:val="22"/>
                <w:szCs w:val="22"/>
              </w:rPr>
            </w:pPr>
            <w:r w:rsidRPr="00665AC6">
              <w:rPr>
                <w:rFonts w:ascii="Arial" w:hAnsi="Arial" w:cs="Arial"/>
                <w:i/>
                <w:color w:val="FF0000"/>
                <w:sz w:val="22"/>
                <w:szCs w:val="22"/>
              </w:rPr>
              <w:t>Please include web links to further validation/review documentation</w:t>
            </w:r>
            <w:r w:rsidR="005F44FB">
              <w:rPr>
                <w:rFonts w:ascii="Arial" w:hAnsi="Arial" w:cs="Arial"/>
                <w:i/>
                <w:color w:val="FF0000"/>
                <w:sz w:val="22"/>
                <w:szCs w:val="22"/>
              </w:rPr>
              <w:t xml:space="preserve"> as appropriate, including those listed in the documentation for validation or review list</w:t>
            </w:r>
          </w:p>
          <w:p w:rsidR="007454B0" w:rsidRPr="00665AC6" w:rsidRDefault="007454B0" w:rsidP="00F044F4">
            <w:pPr>
              <w:pStyle w:val="NoSpacing"/>
              <w:rPr>
                <w:rFonts w:ascii="Arial" w:hAnsi="Arial" w:cs="Arial"/>
                <w:i/>
                <w:sz w:val="22"/>
                <w:szCs w:val="22"/>
              </w:rPr>
            </w:pPr>
          </w:p>
          <w:p w:rsidR="007454B0" w:rsidRPr="00665AC6" w:rsidRDefault="007454B0" w:rsidP="00F044F4">
            <w:pPr>
              <w:pStyle w:val="NoSpacing"/>
              <w:rPr>
                <w:rFonts w:ascii="Arial" w:hAnsi="Arial" w:cs="Arial"/>
                <w:i/>
                <w:sz w:val="22"/>
                <w:szCs w:val="22"/>
              </w:rPr>
            </w:pPr>
          </w:p>
          <w:p w:rsidR="007454B0" w:rsidRPr="00665AC6" w:rsidRDefault="007454B0" w:rsidP="00F044F4">
            <w:pPr>
              <w:pStyle w:val="NoSpacing"/>
              <w:rPr>
                <w:rFonts w:ascii="Arial" w:hAnsi="Arial" w:cs="Arial"/>
                <w:i/>
                <w:sz w:val="22"/>
                <w:szCs w:val="22"/>
              </w:rPr>
            </w:pPr>
          </w:p>
          <w:p w:rsidR="007454B0" w:rsidRPr="00665AC6" w:rsidRDefault="007454B0" w:rsidP="00F044F4">
            <w:pPr>
              <w:pStyle w:val="NoSpacing"/>
              <w:rPr>
                <w:rFonts w:ascii="Arial" w:hAnsi="Arial" w:cs="Arial"/>
                <w:i/>
                <w:sz w:val="22"/>
                <w:szCs w:val="22"/>
              </w:rPr>
            </w:pPr>
          </w:p>
          <w:p w:rsidR="007454B0" w:rsidRPr="00665AC6" w:rsidRDefault="007454B0" w:rsidP="00F044F4">
            <w:pPr>
              <w:pStyle w:val="NoSpacing"/>
              <w:rPr>
                <w:rFonts w:ascii="Arial" w:hAnsi="Arial" w:cs="Arial"/>
                <w:i/>
                <w:color w:val="FF0000"/>
                <w:sz w:val="22"/>
                <w:szCs w:val="22"/>
              </w:rPr>
            </w:pPr>
          </w:p>
        </w:tc>
      </w:tr>
      <w:tr w:rsidR="007454B0" w:rsidTr="00F044F4">
        <w:tc>
          <w:tcPr>
            <w:tcW w:w="9016" w:type="dxa"/>
          </w:tcPr>
          <w:p w:rsidR="007454B0" w:rsidRDefault="007454B0" w:rsidP="00F044F4">
            <w:pPr>
              <w:pStyle w:val="NoSpacing"/>
              <w:rPr>
                <w:rFonts w:ascii="Arial" w:hAnsi="Arial" w:cs="Arial"/>
                <w:sz w:val="22"/>
                <w:szCs w:val="22"/>
              </w:rPr>
            </w:pPr>
            <w:r w:rsidRPr="00F63055">
              <w:rPr>
                <w:rFonts w:ascii="Arial" w:hAnsi="Arial" w:cs="Arial"/>
                <w:sz w:val="22"/>
                <w:szCs w:val="22"/>
              </w:rPr>
              <w:t xml:space="preserve">Further guidance for those involved in validations or reviews is available in section 3 of the learning and quality enhancement handbook and includes roles and responsibilities of panel members – guidance 3v. </w:t>
            </w:r>
            <w:r>
              <w:rPr>
                <w:rFonts w:ascii="Arial" w:hAnsi="Arial" w:cs="Arial"/>
                <w:sz w:val="22"/>
                <w:szCs w:val="22"/>
              </w:rPr>
              <w:t xml:space="preserve"> </w:t>
            </w:r>
            <w:r w:rsidRPr="00F63055">
              <w:rPr>
                <w:rFonts w:ascii="Arial" w:hAnsi="Arial" w:cs="Arial"/>
                <w:sz w:val="22"/>
                <w:szCs w:val="22"/>
              </w:rPr>
              <w:t>The following were used in the development of these programmes</w:t>
            </w:r>
            <w:r>
              <w:rPr>
                <w:rFonts w:ascii="Arial" w:hAnsi="Arial" w:cs="Arial"/>
                <w:sz w:val="22"/>
                <w:szCs w:val="22"/>
              </w:rPr>
              <w:t>:</w:t>
            </w:r>
          </w:p>
          <w:p w:rsidR="007454B0" w:rsidRDefault="007454B0" w:rsidP="00F044F4">
            <w:pPr>
              <w:pStyle w:val="NoSpacing"/>
              <w:rPr>
                <w:rFonts w:ascii="Arial" w:hAnsi="Arial" w:cs="Arial"/>
                <w:sz w:val="22"/>
                <w:szCs w:val="22"/>
              </w:rPr>
            </w:pPr>
          </w:p>
          <w:p w:rsidR="007454B0" w:rsidRDefault="007454B0" w:rsidP="00F044F4">
            <w:pPr>
              <w:pStyle w:val="NoSpacing"/>
              <w:rPr>
                <w:rFonts w:ascii="Arial" w:hAnsi="Arial" w:cs="Arial"/>
                <w:sz w:val="22"/>
                <w:szCs w:val="22"/>
              </w:rPr>
            </w:pPr>
          </w:p>
          <w:p w:rsidR="007454B0" w:rsidRDefault="007454B0" w:rsidP="00F044F4">
            <w:pPr>
              <w:pStyle w:val="NoSpacing"/>
              <w:rPr>
                <w:rFonts w:ascii="Arial" w:hAnsi="Arial" w:cs="Arial"/>
                <w:sz w:val="22"/>
                <w:szCs w:val="22"/>
              </w:rPr>
            </w:pPr>
          </w:p>
          <w:p w:rsidR="007454B0" w:rsidRDefault="007454B0" w:rsidP="00F044F4">
            <w:pPr>
              <w:pStyle w:val="NoSpacing"/>
              <w:rPr>
                <w:rFonts w:ascii="Arial" w:hAnsi="Arial" w:cs="Arial"/>
                <w:sz w:val="22"/>
                <w:szCs w:val="22"/>
              </w:rPr>
            </w:pPr>
          </w:p>
          <w:p w:rsidR="007454B0" w:rsidRDefault="007454B0" w:rsidP="00F044F4">
            <w:pPr>
              <w:pStyle w:val="NoSpacing"/>
              <w:rPr>
                <w:rFonts w:ascii="Arial" w:hAnsi="Arial" w:cs="Arial"/>
                <w:sz w:val="22"/>
                <w:szCs w:val="22"/>
              </w:rPr>
            </w:pPr>
          </w:p>
          <w:p w:rsidR="007454B0" w:rsidRDefault="007454B0" w:rsidP="00F044F4">
            <w:pPr>
              <w:pStyle w:val="NoSpacing"/>
              <w:rPr>
                <w:rFonts w:ascii="Arial" w:hAnsi="Arial" w:cs="Arial"/>
                <w:sz w:val="22"/>
                <w:szCs w:val="22"/>
              </w:rPr>
            </w:pPr>
          </w:p>
          <w:p w:rsidR="007454B0" w:rsidRDefault="007454B0" w:rsidP="00F044F4">
            <w:pPr>
              <w:pStyle w:val="NoSpacing"/>
              <w:rPr>
                <w:rFonts w:ascii="Arial" w:hAnsi="Arial" w:cs="Arial"/>
                <w:sz w:val="22"/>
                <w:szCs w:val="22"/>
              </w:rPr>
            </w:pPr>
          </w:p>
          <w:p w:rsidR="007454B0" w:rsidRDefault="007454B0" w:rsidP="00F044F4">
            <w:pPr>
              <w:pStyle w:val="NoSpacing"/>
              <w:rPr>
                <w:rFonts w:ascii="Arial" w:hAnsi="Arial" w:cs="Arial"/>
                <w:sz w:val="22"/>
                <w:szCs w:val="22"/>
              </w:rPr>
            </w:pPr>
          </w:p>
        </w:tc>
      </w:tr>
      <w:tr w:rsidR="007454B0" w:rsidTr="00F044F4">
        <w:trPr>
          <w:trHeight w:val="335"/>
        </w:trPr>
        <w:tc>
          <w:tcPr>
            <w:tcW w:w="9016" w:type="dxa"/>
          </w:tcPr>
          <w:p w:rsidR="007454B0" w:rsidRPr="00F63055" w:rsidRDefault="007454B0" w:rsidP="00D30271">
            <w:pPr>
              <w:spacing w:before="60" w:after="60"/>
              <w:rPr>
                <w:rFonts w:ascii="Arial" w:hAnsi="Arial" w:cs="Arial"/>
                <w:b/>
                <w:sz w:val="22"/>
                <w:szCs w:val="22"/>
              </w:rPr>
            </w:pPr>
            <w:r w:rsidRPr="00F63055">
              <w:rPr>
                <w:rFonts w:ascii="Arial" w:hAnsi="Arial" w:cs="Arial"/>
                <w:b/>
                <w:sz w:val="22"/>
                <w:szCs w:val="22"/>
              </w:rPr>
              <w:t>Terms of reference</w:t>
            </w:r>
          </w:p>
        </w:tc>
      </w:tr>
      <w:tr w:rsidR="007454B0" w:rsidRPr="007850C8" w:rsidTr="00F044F4">
        <w:trPr>
          <w:trHeight w:val="2848"/>
        </w:trPr>
        <w:tc>
          <w:tcPr>
            <w:tcW w:w="9016" w:type="dxa"/>
          </w:tcPr>
          <w:p w:rsidR="007454B0" w:rsidRPr="007850C8" w:rsidRDefault="007454B0" w:rsidP="00F044F4">
            <w:pPr>
              <w:rPr>
                <w:rFonts w:ascii="Arial" w:eastAsia="PMingLiU" w:hAnsi="Arial" w:cs="Arial"/>
                <w:sz w:val="22"/>
                <w:szCs w:val="22"/>
              </w:rPr>
            </w:pPr>
            <w:r w:rsidRPr="007850C8">
              <w:rPr>
                <w:rFonts w:ascii="Arial" w:eastAsia="PMingLiU" w:hAnsi="Arial" w:cs="Arial"/>
                <w:sz w:val="22"/>
                <w:szCs w:val="22"/>
              </w:rPr>
              <w:t>The University Assurance Committee authorises the panel to operate on its behalf to validate the above proposal.</w:t>
            </w:r>
          </w:p>
          <w:p w:rsidR="007454B0" w:rsidRPr="007850C8" w:rsidRDefault="007454B0" w:rsidP="00F044F4">
            <w:pPr>
              <w:rPr>
                <w:rFonts w:ascii="Arial" w:eastAsia="PMingLiU" w:hAnsi="Arial" w:cs="Arial"/>
                <w:sz w:val="22"/>
                <w:szCs w:val="22"/>
              </w:rPr>
            </w:pPr>
          </w:p>
          <w:p w:rsidR="007454B0" w:rsidRPr="007850C8" w:rsidRDefault="007454B0" w:rsidP="00F044F4">
            <w:pPr>
              <w:rPr>
                <w:rFonts w:ascii="Arial" w:eastAsia="PMingLiU" w:hAnsi="Arial" w:cs="Arial"/>
                <w:sz w:val="22"/>
                <w:szCs w:val="22"/>
              </w:rPr>
            </w:pPr>
            <w:r w:rsidRPr="007850C8">
              <w:rPr>
                <w:rFonts w:ascii="Arial" w:eastAsia="PMingLiU" w:hAnsi="Arial" w:cs="Arial"/>
                <w:sz w:val="22"/>
                <w:szCs w:val="22"/>
              </w:rPr>
              <w:t>The panel may make one of four decisions for each programme/subject under consideration:</w:t>
            </w:r>
          </w:p>
          <w:p w:rsidR="007454B0" w:rsidRPr="007850C8" w:rsidRDefault="007454B0" w:rsidP="00F044F4">
            <w:pPr>
              <w:rPr>
                <w:rFonts w:ascii="Arial" w:eastAsia="PMingLiU" w:hAnsi="Arial" w:cs="Arial"/>
                <w:sz w:val="22"/>
                <w:szCs w:val="22"/>
              </w:rPr>
            </w:pPr>
            <w:r w:rsidRPr="007850C8">
              <w:rPr>
                <w:rFonts w:ascii="Arial" w:eastAsia="PMingLiU" w:hAnsi="Arial" w:cs="Arial"/>
                <w:sz w:val="22"/>
                <w:szCs w:val="22"/>
              </w:rPr>
              <w:t>a)</w:t>
            </w:r>
            <w:r w:rsidRPr="007850C8">
              <w:rPr>
                <w:rFonts w:ascii="Arial" w:eastAsia="PMingLiU" w:hAnsi="Arial" w:cs="Arial"/>
                <w:sz w:val="22"/>
                <w:szCs w:val="22"/>
              </w:rPr>
              <w:tab/>
              <w:t>Approved with no conditions or recommendations</w:t>
            </w:r>
          </w:p>
          <w:p w:rsidR="007454B0" w:rsidRPr="007850C8" w:rsidRDefault="007454B0" w:rsidP="00F044F4">
            <w:pPr>
              <w:rPr>
                <w:rFonts w:ascii="Arial" w:eastAsia="PMingLiU" w:hAnsi="Arial" w:cs="Arial"/>
                <w:sz w:val="22"/>
                <w:szCs w:val="22"/>
              </w:rPr>
            </w:pPr>
            <w:r w:rsidRPr="007850C8">
              <w:rPr>
                <w:rFonts w:ascii="Arial" w:eastAsia="PMingLiU" w:hAnsi="Arial" w:cs="Arial"/>
                <w:sz w:val="22"/>
                <w:szCs w:val="22"/>
              </w:rPr>
              <w:t>b)</w:t>
            </w:r>
            <w:r w:rsidRPr="007850C8">
              <w:rPr>
                <w:rFonts w:ascii="Arial" w:eastAsia="PMingLiU" w:hAnsi="Arial" w:cs="Arial"/>
                <w:sz w:val="22"/>
                <w:szCs w:val="22"/>
              </w:rPr>
              <w:tab/>
              <w:t>Approved with no conditions but possibly recommendations*</w:t>
            </w:r>
          </w:p>
          <w:p w:rsidR="007454B0" w:rsidRPr="007850C8" w:rsidRDefault="007454B0" w:rsidP="00F044F4">
            <w:pPr>
              <w:rPr>
                <w:rFonts w:ascii="Arial" w:eastAsia="PMingLiU" w:hAnsi="Arial" w:cs="Arial"/>
                <w:sz w:val="22"/>
                <w:szCs w:val="22"/>
              </w:rPr>
            </w:pPr>
            <w:r w:rsidRPr="007850C8">
              <w:rPr>
                <w:rFonts w:ascii="Arial" w:eastAsia="PMingLiU" w:hAnsi="Arial" w:cs="Arial"/>
                <w:sz w:val="22"/>
                <w:szCs w:val="22"/>
              </w:rPr>
              <w:t>c)</w:t>
            </w:r>
            <w:r w:rsidRPr="007850C8">
              <w:rPr>
                <w:rFonts w:ascii="Arial" w:eastAsia="PMingLiU" w:hAnsi="Arial" w:cs="Arial"/>
                <w:sz w:val="22"/>
                <w:szCs w:val="22"/>
              </w:rPr>
              <w:tab/>
              <w:t>Approved with conditions and possibly with recommendations*</w:t>
            </w:r>
          </w:p>
          <w:p w:rsidR="007454B0" w:rsidRPr="007850C8" w:rsidRDefault="007454B0" w:rsidP="00F044F4">
            <w:pPr>
              <w:rPr>
                <w:rFonts w:ascii="Arial" w:eastAsia="PMingLiU" w:hAnsi="Arial" w:cs="Arial"/>
                <w:sz w:val="22"/>
                <w:szCs w:val="22"/>
              </w:rPr>
            </w:pPr>
            <w:r w:rsidRPr="007850C8">
              <w:rPr>
                <w:rFonts w:ascii="Arial" w:eastAsia="PMingLiU" w:hAnsi="Arial" w:cs="Arial"/>
                <w:sz w:val="22"/>
                <w:szCs w:val="22"/>
              </w:rPr>
              <w:t>d)</w:t>
            </w:r>
            <w:r w:rsidRPr="007850C8">
              <w:rPr>
                <w:rFonts w:ascii="Arial" w:eastAsia="PMingLiU" w:hAnsi="Arial" w:cs="Arial"/>
                <w:sz w:val="22"/>
                <w:szCs w:val="22"/>
              </w:rPr>
              <w:tab/>
              <w:t>Rejected and referred back for further work</w:t>
            </w:r>
          </w:p>
          <w:p w:rsidR="007454B0" w:rsidRPr="007850C8" w:rsidRDefault="007454B0" w:rsidP="00F044F4">
            <w:pPr>
              <w:rPr>
                <w:rFonts w:ascii="Arial" w:eastAsia="PMingLiU" w:hAnsi="Arial" w:cs="Arial"/>
                <w:sz w:val="22"/>
                <w:szCs w:val="22"/>
              </w:rPr>
            </w:pPr>
          </w:p>
          <w:p w:rsidR="007454B0" w:rsidRPr="007850C8" w:rsidRDefault="007454B0" w:rsidP="00F044F4">
            <w:pPr>
              <w:rPr>
                <w:rFonts w:ascii="Arial" w:eastAsia="PMingLiU" w:hAnsi="Arial" w:cs="Arial"/>
                <w:sz w:val="22"/>
                <w:szCs w:val="22"/>
              </w:rPr>
            </w:pPr>
            <w:r w:rsidRPr="007850C8">
              <w:rPr>
                <w:rFonts w:ascii="Arial" w:eastAsia="PMingLiU" w:hAnsi="Arial" w:cs="Arial"/>
                <w:sz w:val="22"/>
                <w:szCs w:val="22"/>
              </w:rPr>
              <w:t xml:space="preserve">*b and c can be approved for less than the standard six years </w:t>
            </w:r>
            <w:bookmarkStart w:id="1" w:name="_Hlk146543297"/>
            <w:r w:rsidRPr="007850C8">
              <w:rPr>
                <w:rFonts w:ascii="Arial" w:eastAsia="PMingLiU" w:hAnsi="Arial" w:cs="Arial"/>
                <w:sz w:val="22"/>
                <w:szCs w:val="22"/>
              </w:rPr>
              <w:t>– the reason for a shorter time period should be clearly recorded in the validation report.</w:t>
            </w:r>
          </w:p>
          <w:bookmarkEnd w:id="1"/>
          <w:p w:rsidR="007454B0" w:rsidRPr="007850C8" w:rsidRDefault="007454B0" w:rsidP="00F044F4">
            <w:pPr>
              <w:rPr>
                <w:rFonts w:ascii="Arial" w:eastAsia="PMingLiU" w:hAnsi="Arial" w:cs="Arial"/>
                <w:sz w:val="22"/>
                <w:szCs w:val="22"/>
              </w:rPr>
            </w:pPr>
          </w:p>
          <w:p w:rsidR="007454B0" w:rsidRPr="007850C8" w:rsidRDefault="007454B0" w:rsidP="00F044F4">
            <w:pPr>
              <w:rPr>
                <w:rFonts w:ascii="Arial" w:eastAsia="PMingLiU" w:hAnsi="Arial" w:cs="Arial"/>
                <w:sz w:val="22"/>
                <w:szCs w:val="22"/>
              </w:rPr>
            </w:pPr>
            <w:r w:rsidRPr="007850C8">
              <w:rPr>
                <w:rFonts w:ascii="Arial" w:eastAsia="PMingLiU" w:hAnsi="Arial" w:cs="Arial"/>
                <w:sz w:val="22"/>
                <w:szCs w:val="22"/>
              </w:rPr>
              <w:t>Recommendations do not have to be met in order for the programme to run but must be responded to.</w:t>
            </w:r>
          </w:p>
          <w:p w:rsidR="007454B0" w:rsidRPr="007850C8" w:rsidRDefault="007454B0" w:rsidP="00F044F4">
            <w:pPr>
              <w:rPr>
                <w:rFonts w:ascii="Arial" w:eastAsia="PMingLiU" w:hAnsi="Arial" w:cs="Arial"/>
                <w:sz w:val="22"/>
                <w:szCs w:val="22"/>
              </w:rPr>
            </w:pPr>
          </w:p>
          <w:p w:rsidR="007454B0" w:rsidRPr="007850C8" w:rsidRDefault="007454B0" w:rsidP="00F044F4">
            <w:pPr>
              <w:rPr>
                <w:rFonts w:ascii="Arial" w:eastAsia="PMingLiU" w:hAnsi="Arial" w:cs="Arial"/>
                <w:sz w:val="22"/>
                <w:szCs w:val="22"/>
              </w:rPr>
            </w:pPr>
            <w:r w:rsidRPr="007850C8">
              <w:rPr>
                <w:rFonts w:ascii="Arial" w:eastAsia="PMingLiU" w:hAnsi="Arial" w:cs="Arial"/>
                <w:sz w:val="22"/>
                <w:szCs w:val="22"/>
              </w:rPr>
              <w:t>Outcomes of validation and review events are noted by the Assurance Committee on an annual basis.</w:t>
            </w:r>
          </w:p>
          <w:p w:rsidR="007454B0" w:rsidRPr="007850C8" w:rsidRDefault="007454B0" w:rsidP="00F044F4">
            <w:pPr>
              <w:rPr>
                <w:rFonts w:ascii="Arial" w:eastAsia="PMingLiU" w:hAnsi="Arial" w:cs="Arial"/>
                <w:sz w:val="22"/>
                <w:szCs w:val="22"/>
              </w:rPr>
            </w:pPr>
          </w:p>
          <w:p w:rsidR="007454B0" w:rsidRDefault="007454B0" w:rsidP="00F044F4">
            <w:pPr>
              <w:pStyle w:val="NoSpacing"/>
              <w:rPr>
                <w:rFonts w:ascii="Arial" w:hAnsi="Arial" w:cs="Arial"/>
                <w:sz w:val="22"/>
                <w:szCs w:val="22"/>
              </w:rPr>
            </w:pPr>
            <w:r w:rsidRPr="007850C8">
              <w:rPr>
                <w:rFonts w:ascii="Arial" w:hAnsi="Arial" w:cs="Arial"/>
                <w:sz w:val="22"/>
                <w:szCs w:val="22"/>
              </w:rPr>
              <w:t>The purpose of this event is to ensure proposals are academically sound and meet the university academic standards and that they provide students with the appropriate learning opportunities. In reaching its decision the panel should take into account the written documentation and oral feedback. The panel should:</w:t>
            </w:r>
          </w:p>
          <w:p w:rsidR="007454B0" w:rsidRDefault="007454B0" w:rsidP="00F044F4">
            <w:pPr>
              <w:pStyle w:val="NoSpacing"/>
              <w:rPr>
                <w:rFonts w:ascii="Arial" w:hAnsi="Arial" w:cs="Arial"/>
                <w:sz w:val="22"/>
                <w:szCs w:val="22"/>
              </w:rPr>
            </w:pPr>
          </w:p>
          <w:p w:rsidR="007454B0" w:rsidRDefault="007454B0" w:rsidP="007454B0">
            <w:pPr>
              <w:pStyle w:val="NoSpacing"/>
              <w:numPr>
                <w:ilvl w:val="0"/>
                <w:numId w:val="1"/>
              </w:numPr>
              <w:rPr>
                <w:rFonts w:ascii="Arial" w:hAnsi="Arial" w:cs="Arial"/>
                <w:sz w:val="22"/>
                <w:szCs w:val="22"/>
              </w:rPr>
            </w:pPr>
            <w:r w:rsidRPr="007850C8">
              <w:rPr>
                <w:rFonts w:ascii="Arial" w:hAnsi="Arial" w:cs="Arial"/>
                <w:sz w:val="22"/>
                <w:szCs w:val="22"/>
              </w:rPr>
              <w:t>consider whether the aims and outcomes are appropriate, can be achieved through the subject, programme and module teaching and learning strategies, are supported by the curriculum and can be demonstrated by the assessment methods (except for franchised programmes)</w:t>
            </w:r>
          </w:p>
          <w:p w:rsidR="007454B0" w:rsidRPr="001D570E" w:rsidRDefault="007454B0" w:rsidP="007454B0">
            <w:pPr>
              <w:pStyle w:val="NoSpacing"/>
              <w:numPr>
                <w:ilvl w:val="0"/>
                <w:numId w:val="1"/>
              </w:numPr>
              <w:rPr>
                <w:rFonts w:ascii="Arial" w:hAnsi="Arial" w:cs="Arial"/>
                <w:sz w:val="22"/>
                <w:szCs w:val="22"/>
              </w:rPr>
            </w:pPr>
            <w:r w:rsidRPr="001D570E">
              <w:rPr>
                <w:rFonts w:ascii="Arial" w:hAnsi="Arial" w:cs="Arial"/>
                <w:sz w:val="22"/>
                <w:szCs w:val="22"/>
              </w:rPr>
              <w:t>ensure the university programme specification is completed for the proposal</w:t>
            </w:r>
          </w:p>
          <w:p w:rsidR="007454B0" w:rsidRPr="001D570E" w:rsidRDefault="007454B0" w:rsidP="007454B0">
            <w:pPr>
              <w:pStyle w:val="NoSpacing"/>
              <w:numPr>
                <w:ilvl w:val="0"/>
                <w:numId w:val="1"/>
              </w:numPr>
              <w:rPr>
                <w:rFonts w:ascii="Arial" w:hAnsi="Arial" w:cs="Arial"/>
                <w:sz w:val="22"/>
                <w:szCs w:val="22"/>
              </w:rPr>
            </w:pPr>
            <w:r w:rsidRPr="001D570E">
              <w:rPr>
                <w:rFonts w:ascii="Arial" w:hAnsi="Arial" w:cs="Arial"/>
                <w:sz w:val="22"/>
                <w:szCs w:val="22"/>
              </w:rPr>
              <w:t>validate all required module narratives</w:t>
            </w:r>
          </w:p>
          <w:p w:rsidR="007454B0" w:rsidRPr="001D570E" w:rsidRDefault="007454B0" w:rsidP="007454B0">
            <w:pPr>
              <w:pStyle w:val="NoSpacing"/>
              <w:numPr>
                <w:ilvl w:val="0"/>
                <w:numId w:val="1"/>
              </w:numPr>
              <w:rPr>
                <w:rFonts w:ascii="Arial" w:hAnsi="Arial" w:cs="Arial"/>
                <w:sz w:val="22"/>
                <w:szCs w:val="22"/>
              </w:rPr>
            </w:pPr>
            <w:r w:rsidRPr="001D570E">
              <w:rPr>
                <w:rFonts w:ascii="Arial" w:hAnsi="Arial" w:cs="Arial"/>
                <w:sz w:val="22"/>
                <w:szCs w:val="22"/>
              </w:rPr>
              <w:t>ensure the appropriate subject/programme specific resources are in place to support the proposal</w:t>
            </w:r>
          </w:p>
          <w:p w:rsidR="007454B0" w:rsidRPr="001D570E" w:rsidRDefault="007454B0" w:rsidP="007454B0">
            <w:pPr>
              <w:pStyle w:val="NoSpacing"/>
              <w:numPr>
                <w:ilvl w:val="0"/>
                <w:numId w:val="1"/>
              </w:numPr>
              <w:rPr>
                <w:rFonts w:ascii="Arial" w:hAnsi="Arial" w:cs="Arial"/>
                <w:sz w:val="22"/>
                <w:szCs w:val="22"/>
              </w:rPr>
            </w:pPr>
            <w:r w:rsidRPr="001D570E">
              <w:rPr>
                <w:rFonts w:ascii="Arial" w:hAnsi="Arial" w:cs="Arial"/>
                <w:sz w:val="22"/>
                <w:szCs w:val="22"/>
              </w:rPr>
              <w:t>agree the length of approval</w:t>
            </w:r>
          </w:p>
          <w:p w:rsidR="007454B0" w:rsidRPr="001D570E" w:rsidRDefault="007454B0" w:rsidP="007454B0">
            <w:pPr>
              <w:pStyle w:val="NoSpacing"/>
              <w:numPr>
                <w:ilvl w:val="0"/>
                <w:numId w:val="1"/>
              </w:numPr>
              <w:rPr>
                <w:rFonts w:ascii="Arial" w:hAnsi="Arial" w:cs="Arial"/>
                <w:sz w:val="22"/>
                <w:szCs w:val="22"/>
              </w:rPr>
            </w:pPr>
            <w:r w:rsidRPr="001D570E">
              <w:rPr>
                <w:rFonts w:ascii="Arial" w:hAnsi="Arial" w:cs="Arial"/>
                <w:sz w:val="22"/>
                <w:szCs w:val="22"/>
              </w:rPr>
              <w:t>ensure the proposal is consistent with the Faculty/University policies and strategies</w:t>
            </w:r>
          </w:p>
          <w:p w:rsidR="007454B0" w:rsidRPr="001D570E" w:rsidRDefault="007454B0" w:rsidP="007454B0">
            <w:pPr>
              <w:pStyle w:val="NoSpacing"/>
              <w:numPr>
                <w:ilvl w:val="0"/>
                <w:numId w:val="1"/>
              </w:numPr>
              <w:rPr>
                <w:rFonts w:ascii="Arial" w:hAnsi="Arial" w:cs="Arial"/>
                <w:sz w:val="22"/>
                <w:szCs w:val="22"/>
              </w:rPr>
            </w:pPr>
            <w:r w:rsidRPr="001D570E">
              <w:rPr>
                <w:rFonts w:ascii="Arial" w:hAnsi="Arial" w:cs="Arial"/>
                <w:sz w:val="22"/>
                <w:szCs w:val="22"/>
              </w:rPr>
              <w:t>ensure any apprenticeship programme is appropriately mapped to the Apprenticeship Knowledge, Skills and Behaviours (KSBs)</w:t>
            </w:r>
          </w:p>
          <w:p w:rsidR="007454B0" w:rsidRPr="001D570E" w:rsidRDefault="007454B0" w:rsidP="007454B0">
            <w:pPr>
              <w:pStyle w:val="NoSpacing"/>
              <w:numPr>
                <w:ilvl w:val="0"/>
                <w:numId w:val="1"/>
              </w:numPr>
              <w:rPr>
                <w:rFonts w:ascii="Arial" w:hAnsi="Arial" w:cs="Arial"/>
                <w:sz w:val="22"/>
                <w:szCs w:val="22"/>
              </w:rPr>
            </w:pPr>
            <w:r w:rsidRPr="001D570E">
              <w:rPr>
                <w:rFonts w:ascii="Arial" w:hAnsi="Arial" w:cs="Arial"/>
                <w:sz w:val="22"/>
                <w:szCs w:val="22"/>
              </w:rPr>
              <w:t>ensure any DE programmes are appropriately considered in line with Guidance 3iv</w:t>
            </w:r>
          </w:p>
          <w:p w:rsidR="007454B0" w:rsidRPr="007850C8" w:rsidRDefault="007454B0" w:rsidP="00F044F4">
            <w:pPr>
              <w:pStyle w:val="NoSpacing"/>
              <w:rPr>
                <w:rFonts w:ascii="Arial" w:hAnsi="Arial" w:cs="Arial"/>
                <w:sz w:val="22"/>
                <w:szCs w:val="22"/>
              </w:rPr>
            </w:pPr>
          </w:p>
        </w:tc>
      </w:tr>
      <w:tr w:rsidR="007454B0" w:rsidRPr="007850C8" w:rsidTr="00F044F4">
        <w:trPr>
          <w:trHeight w:val="191"/>
        </w:trPr>
        <w:tc>
          <w:tcPr>
            <w:tcW w:w="9016" w:type="dxa"/>
          </w:tcPr>
          <w:p w:rsidR="007454B0" w:rsidRPr="007454B0" w:rsidRDefault="007454B0" w:rsidP="00D30271">
            <w:pPr>
              <w:spacing w:before="60" w:after="60"/>
              <w:rPr>
                <w:rFonts w:ascii="Arial" w:hAnsi="Arial" w:cs="Arial"/>
                <w:b/>
                <w:sz w:val="22"/>
                <w:szCs w:val="22"/>
              </w:rPr>
            </w:pPr>
            <w:r w:rsidRPr="007454B0">
              <w:rPr>
                <w:rFonts w:ascii="Arial" w:hAnsi="Arial" w:cs="Arial"/>
                <w:b/>
                <w:sz w:val="22"/>
                <w:szCs w:val="22"/>
              </w:rPr>
              <w:t>The proposal</w:t>
            </w:r>
          </w:p>
        </w:tc>
      </w:tr>
      <w:tr w:rsidR="007454B0" w:rsidRPr="007850C8" w:rsidTr="00F044F4">
        <w:trPr>
          <w:trHeight w:val="191"/>
        </w:trPr>
        <w:tc>
          <w:tcPr>
            <w:tcW w:w="9016" w:type="dxa"/>
          </w:tcPr>
          <w:p w:rsidR="007454B0" w:rsidRPr="007454B0" w:rsidRDefault="007454B0" w:rsidP="007454B0">
            <w:pPr>
              <w:rPr>
                <w:rFonts w:ascii="Arial" w:hAnsi="Arial" w:cs="Arial"/>
                <w:sz w:val="22"/>
                <w:szCs w:val="22"/>
              </w:rPr>
            </w:pPr>
          </w:p>
          <w:p w:rsidR="007454B0" w:rsidRPr="007454B0" w:rsidRDefault="007454B0" w:rsidP="007454B0">
            <w:pPr>
              <w:rPr>
                <w:rFonts w:ascii="Arial" w:hAnsi="Arial" w:cs="Arial"/>
                <w:b/>
                <w:sz w:val="22"/>
                <w:szCs w:val="22"/>
              </w:rPr>
            </w:pPr>
            <w:r w:rsidRPr="007454B0">
              <w:rPr>
                <w:rFonts w:ascii="Arial" w:hAnsi="Arial" w:cs="Arial"/>
                <w:b/>
                <w:sz w:val="22"/>
                <w:szCs w:val="22"/>
              </w:rPr>
              <w:t>Approval to proceed to validation/review event</w:t>
            </w:r>
          </w:p>
          <w:p w:rsidR="007454B0" w:rsidRPr="007454B0" w:rsidRDefault="007454B0" w:rsidP="007454B0">
            <w:pPr>
              <w:rPr>
                <w:rFonts w:ascii="Arial" w:hAnsi="Arial" w:cs="Arial"/>
                <w:sz w:val="22"/>
                <w:szCs w:val="22"/>
              </w:rPr>
            </w:pPr>
          </w:p>
          <w:p w:rsidR="007454B0" w:rsidRDefault="007454B0" w:rsidP="007454B0">
            <w:pPr>
              <w:rPr>
                <w:rFonts w:ascii="Arial" w:hAnsi="Arial" w:cs="Arial"/>
                <w:sz w:val="22"/>
                <w:szCs w:val="22"/>
              </w:rPr>
            </w:pPr>
            <w:r w:rsidRPr="007454B0">
              <w:rPr>
                <w:rFonts w:ascii="Arial" w:hAnsi="Arial" w:cs="Arial"/>
                <w:sz w:val="22"/>
                <w:szCs w:val="22"/>
              </w:rPr>
              <w:t>This proposal was approved to proceed to a validation / review event by the Faculty</w:t>
            </w:r>
            <w:r w:rsidR="00B9552B">
              <w:rPr>
                <w:rFonts w:ascii="Arial" w:hAnsi="Arial" w:cs="Arial"/>
                <w:sz w:val="22"/>
                <w:szCs w:val="22"/>
              </w:rPr>
              <w:t xml:space="preserve"> Academic Planning and Quality Committee (APQC)</w:t>
            </w:r>
            <w:r w:rsidRPr="007454B0">
              <w:rPr>
                <w:rFonts w:ascii="Arial" w:hAnsi="Arial" w:cs="Arial"/>
                <w:color w:val="FF0000"/>
                <w:sz w:val="22"/>
                <w:szCs w:val="22"/>
              </w:rPr>
              <w:t xml:space="preserve"> </w:t>
            </w:r>
            <w:r w:rsidRPr="007454B0">
              <w:rPr>
                <w:rFonts w:ascii="Arial" w:hAnsi="Arial" w:cs="Arial"/>
                <w:sz w:val="22"/>
                <w:szCs w:val="22"/>
              </w:rPr>
              <w:t xml:space="preserve">on the </w:t>
            </w:r>
            <w:r w:rsidRPr="00B9552B">
              <w:rPr>
                <w:rFonts w:ascii="Arial" w:hAnsi="Arial" w:cs="Arial"/>
                <w:color w:val="FF0000"/>
                <w:sz w:val="22"/>
                <w:szCs w:val="22"/>
              </w:rPr>
              <w:t>dd/mm/</w:t>
            </w:r>
            <w:proofErr w:type="spellStart"/>
            <w:r w:rsidRPr="00B9552B">
              <w:rPr>
                <w:rFonts w:ascii="Arial" w:hAnsi="Arial" w:cs="Arial"/>
                <w:color w:val="FF0000"/>
                <w:sz w:val="22"/>
                <w:szCs w:val="22"/>
              </w:rPr>
              <w:t>yyyy</w:t>
            </w:r>
            <w:proofErr w:type="spellEnd"/>
            <w:r w:rsidRPr="007454B0">
              <w:rPr>
                <w:rFonts w:ascii="Arial" w:hAnsi="Arial" w:cs="Arial"/>
                <w:sz w:val="22"/>
                <w:szCs w:val="22"/>
              </w:rPr>
              <w:t xml:space="preserve">.  </w:t>
            </w:r>
          </w:p>
          <w:p w:rsidR="007454B0" w:rsidRDefault="007454B0" w:rsidP="007454B0">
            <w:pPr>
              <w:rPr>
                <w:rFonts w:ascii="Arial" w:hAnsi="Arial" w:cs="Arial"/>
                <w:sz w:val="22"/>
                <w:szCs w:val="22"/>
              </w:rPr>
            </w:pPr>
          </w:p>
          <w:p w:rsidR="00DF0575" w:rsidRDefault="007454B0" w:rsidP="007454B0">
            <w:pPr>
              <w:rPr>
                <w:rFonts w:ascii="Arial" w:hAnsi="Arial" w:cs="Arial"/>
                <w:sz w:val="22"/>
                <w:szCs w:val="22"/>
              </w:rPr>
            </w:pPr>
            <w:r w:rsidRPr="007454B0">
              <w:rPr>
                <w:rFonts w:ascii="Arial" w:hAnsi="Arial" w:cs="Arial"/>
                <w:sz w:val="22"/>
                <w:szCs w:val="22"/>
              </w:rPr>
              <w:t>The committee ensures the proposal makes business sense in terms of student demand, income generated and resources required to run it. This process also serves to provide advance notice to the relevant sections of the university about changes to academic provision.</w:t>
            </w:r>
          </w:p>
          <w:p w:rsidR="00DF0575" w:rsidRDefault="00DF0575" w:rsidP="007454B0">
            <w:pPr>
              <w:rPr>
                <w:rFonts w:ascii="Arial" w:hAnsi="Arial" w:cs="Arial"/>
                <w:sz w:val="22"/>
                <w:szCs w:val="22"/>
              </w:rPr>
            </w:pPr>
          </w:p>
          <w:p w:rsidR="00DF0575" w:rsidRDefault="00DF0575" w:rsidP="00DF0575">
            <w:pPr>
              <w:rPr>
                <w:rFonts w:ascii="Arial" w:hAnsi="Arial" w:cs="Arial"/>
                <w:sz w:val="22"/>
                <w:szCs w:val="22"/>
              </w:rPr>
            </w:pPr>
            <w:r w:rsidRPr="007454B0">
              <w:rPr>
                <w:rFonts w:ascii="Arial" w:hAnsi="Arial" w:cs="Arial"/>
                <w:sz w:val="22"/>
                <w:szCs w:val="22"/>
              </w:rPr>
              <w:t xml:space="preserve">The committee set the following condition(s) in relation to the proposal: </w:t>
            </w:r>
            <w:r w:rsidRPr="007454B0">
              <w:rPr>
                <w:rFonts w:ascii="Arial" w:hAnsi="Arial" w:cs="Arial"/>
                <w:color w:val="FF0000"/>
                <w:sz w:val="22"/>
                <w:szCs w:val="22"/>
              </w:rPr>
              <w:t>[p</w:t>
            </w:r>
            <w:r>
              <w:rPr>
                <w:rFonts w:ascii="Arial" w:hAnsi="Arial" w:cs="Arial"/>
                <w:color w:val="FF0000"/>
                <w:sz w:val="22"/>
                <w:szCs w:val="22"/>
              </w:rPr>
              <w:t>lease delete if no conditions]</w:t>
            </w:r>
          </w:p>
          <w:p w:rsidR="00DF0575" w:rsidRPr="007454B0" w:rsidRDefault="00DF0575" w:rsidP="007454B0">
            <w:pPr>
              <w:rPr>
                <w:rFonts w:ascii="Arial" w:hAnsi="Arial" w:cs="Arial"/>
                <w:sz w:val="22"/>
                <w:szCs w:val="22"/>
              </w:rPr>
            </w:pPr>
          </w:p>
          <w:p w:rsidR="007454B0" w:rsidRPr="007454B0" w:rsidRDefault="007454B0" w:rsidP="007454B0">
            <w:pPr>
              <w:rPr>
                <w:rFonts w:ascii="Arial" w:hAnsi="Arial" w:cs="Arial"/>
                <w:sz w:val="22"/>
                <w:szCs w:val="22"/>
              </w:rPr>
            </w:pPr>
          </w:p>
        </w:tc>
      </w:tr>
      <w:tr w:rsidR="007454B0" w:rsidRPr="007850C8" w:rsidTr="00F044F4">
        <w:trPr>
          <w:trHeight w:val="191"/>
        </w:trPr>
        <w:tc>
          <w:tcPr>
            <w:tcW w:w="9016" w:type="dxa"/>
          </w:tcPr>
          <w:p w:rsidR="007454B0" w:rsidRDefault="007454B0" w:rsidP="00F044F4">
            <w:pPr>
              <w:rPr>
                <w:rFonts w:ascii="Arial" w:hAnsi="Arial" w:cs="Arial"/>
                <w:sz w:val="22"/>
                <w:szCs w:val="22"/>
              </w:rPr>
            </w:pPr>
          </w:p>
          <w:p w:rsidR="00DF0575" w:rsidRDefault="00DF0575" w:rsidP="00DF0575">
            <w:pPr>
              <w:pStyle w:val="Default"/>
              <w:rPr>
                <w:rFonts w:ascii="Arial" w:hAnsi="Arial"/>
                <w:sz w:val="22"/>
                <w:szCs w:val="22"/>
              </w:rPr>
            </w:pPr>
            <w:r w:rsidRPr="00DF0575">
              <w:rPr>
                <w:rFonts w:ascii="Arial" w:hAnsi="Arial"/>
                <w:sz w:val="22"/>
                <w:szCs w:val="22"/>
              </w:rPr>
              <w:t xml:space="preserve">The following programme adjustments from the 2031 Learning Framework have been approved for these programmes: </w:t>
            </w:r>
          </w:p>
          <w:p w:rsidR="00DF0575" w:rsidRDefault="00DF0575" w:rsidP="00DF0575">
            <w:pPr>
              <w:pStyle w:val="Default"/>
              <w:rPr>
                <w:rFonts w:ascii="Arial" w:hAnsi="Arial"/>
                <w:color w:val="FF0000"/>
                <w:sz w:val="22"/>
                <w:szCs w:val="22"/>
              </w:rPr>
            </w:pPr>
            <w:r>
              <w:rPr>
                <w:rFonts w:ascii="Arial" w:hAnsi="Arial"/>
                <w:color w:val="FF0000"/>
                <w:sz w:val="22"/>
                <w:szCs w:val="22"/>
              </w:rPr>
              <w:t>(list approved programme adjustments)</w:t>
            </w:r>
          </w:p>
          <w:p w:rsidR="00DF0575" w:rsidRPr="00DF0575" w:rsidRDefault="00DF0575" w:rsidP="00DF0575">
            <w:pPr>
              <w:pStyle w:val="Default"/>
              <w:rPr>
                <w:rFonts w:ascii="Arial" w:hAnsi="Arial"/>
                <w:color w:val="FF0000"/>
                <w:sz w:val="22"/>
                <w:szCs w:val="22"/>
              </w:rPr>
            </w:pPr>
            <w:r>
              <w:rPr>
                <w:rFonts w:ascii="Arial" w:hAnsi="Arial"/>
                <w:color w:val="FF0000"/>
                <w:sz w:val="22"/>
                <w:szCs w:val="22"/>
              </w:rPr>
              <w:t>(delete if not applicable)</w:t>
            </w:r>
          </w:p>
          <w:p w:rsidR="007454B0" w:rsidRDefault="007454B0" w:rsidP="00F044F4">
            <w:pPr>
              <w:rPr>
                <w:rFonts w:ascii="Arial" w:hAnsi="Arial" w:cs="Arial"/>
                <w:sz w:val="22"/>
                <w:szCs w:val="22"/>
              </w:rPr>
            </w:pPr>
          </w:p>
          <w:p w:rsidR="00DF0575" w:rsidRDefault="00DF0575" w:rsidP="00DF0575">
            <w:pPr>
              <w:rPr>
                <w:rFonts w:ascii="Arial" w:hAnsi="Arial" w:cs="Arial"/>
                <w:sz w:val="22"/>
                <w:szCs w:val="22"/>
              </w:rPr>
            </w:pPr>
            <w:r w:rsidRPr="007454B0">
              <w:rPr>
                <w:rFonts w:ascii="Arial" w:hAnsi="Arial" w:cs="Arial"/>
                <w:sz w:val="22"/>
                <w:szCs w:val="22"/>
              </w:rPr>
              <w:t xml:space="preserve">The </w:t>
            </w:r>
            <w:r>
              <w:rPr>
                <w:rFonts w:ascii="Arial" w:hAnsi="Arial" w:cs="Arial"/>
                <w:sz w:val="22"/>
                <w:szCs w:val="22"/>
              </w:rPr>
              <w:t>Director of Academic Quality Service</w:t>
            </w:r>
            <w:r w:rsidRPr="007454B0">
              <w:rPr>
                <w:rFonts w:ascii="Arial" w:hAnsi="Arial" w:cs="Arial"/>
                <w:sz w:val="22"/>
                <w:szCs w:val="22"/>
              </w:rPr>
              <w:t xml:space="preserve"> set the following condition(s) in relation to the pr</w:t>
            </w:r>
            <w:r>
              <w:rPr>
                <w:rFonts w:ascii="Arial" w:hAnsi="Arial" w:cs="Arial"/>
                <w:sz w:val="22"/>
                <w:szCs w:val="22"/>
              </w:rPr>
              <w:t>ogramme adjustments</w:t>
            </w:r>
            <w:r w:rsidRPr="007454B0">
              <w:rPr>
                <w:rFonts w:ascii="Arial" w:hAnsi="Arial" w:cs="Arial"/>
                <w:sz w:val="22"/>
                <w:szCs w:val="22"/>
              </w:rPr>
              <w:t xml:space="preserve">: </w:t>
            </w:r>
            <w:r w:rsidRPr="007454B0">
              <w:rPr>
                <w:rFonts w:ascii="Arial" w:hAnsi="Arial" w:cs="Arial"/>
                <w:color w:val="FF0000"/>
                <w:sz w:val="22"/>
                <w:szCs w:val="22"/>
              </w:rPr>
              <w:t>[p</w:t>
            </w:r>
            <w:r>
              <w:rPr>
                <w:rFonts w:ascii="Arial" w:hAnsi="Arial" w:cs="Arial"/>
                <w:color w:val="FF0000"/>
                <w:sz w:val="22"/>
                <w:szCs w:val="22"/>
              </w:rPr>
              <w:t>lease delete if no conditions]</w:t>
            </w:r>
          </w:p>
          <w:p w:rsidR="00DF0575" w:rsidRDefault="00DF0575" w:rsidP="00F044F4">
            <w:pPr>
              <w:rPr>
                <w:rFonts w:ascii="Arial" w:hAnsi="Arial" w:cs="Arial"/>
                <w:sz w:val="22"/>
                <w:szCs w:val="22"/>
              </w:rPr>
            </w:pPr>
          </w:p>
          <w:p w:rsidR="00DF0575" w:rsidRPr="007454B0" w:rsidRDefault="00DF0575" w:rsidP="00F044F4">
            <w:pPr>
              <w:rPr>
                <w:rFonts w:ascii="Arial" w:hAnsi="Arial" w:cs="Arial"/>
                <w:sz w:val="22"/>
                <w:szCs w:val="22"/>
              </w:rPr>
            </w:pPr>
          </w:p>
        </w:tc>
      </w:tr>
    </w:tbl>
    <w:p w:rsidR="007454B0" w:rsidRDefault="007454B0"/>
    <w:tbl>
      <w:tblPr>
        <w:tblStyle w:val="TableGrid"/>
        <w:tblW w:w="0" w:type="auto"/>
        <w:tblLook w:val="04A0" w:firstRow="1" w:lastRow="0" w:firstColumn="1" w:lastColumn="0" w:noHBand="0" w:noVBand="1"/>
      </w:tblPr>
      <w:tblGrid>
        <w:gridCol w:w="9016"/>
      </w:tblGrid>
      <w:tr w:rsidR="007454B0" w:rsidRPr="007850C8" w:rsidTr="00F044F4">
        <w:trPr>
          <w:trHeight w:val="191"/>
        </w:trPr>
        <w:tc>
          <w:tcPr>
            <w:tcW w:w="9016" w:type="dxa"/>
          </w:tcPr>
          <w:p w:rsidR="007454B0" w:rsidRPr="007454B0" w:rsidRDefault="00964241" w:rsidP="00D30271">
            <w:pPr>
              <w:spacing w:before="60" w:after="60"/>
              <w:rPr>
                <w:rFonts w:ascii="Arial" w:hAnsi="Arial" w:cs="Arial"/>
                <w:b/>
                <w:sz w:val="22"/>
                <w:szCs w:val="22"/>
              </w:rPr>
            </w:pPr>
            <w:r>
              <w:rPr>
                <w:rFonts w:ascii="Arial" w:hAnsi="Arial" w:cs="Arial"/>
                <w:b/>
                <w:sz w:val="22"/>
                <w:szCs w:val="22"/>
              </w:rPr>
              <w:t xml:space="preserve">Model of </w:t>
            </w:r>
            <w:r w:rsidRPr="00D30271">
              <w:rPr>
                <w:rFonts w:ascii="Arial" w:eastAsia="MS Gothic" w:hAnsi="Arial" w:cs="Arial"/>
                <w:b/>
                <w:sz w:val="22"/>
                <w:szCs w:val="22"/>
              </w:rPr>
              <w:t>Collaboration</w:t>
            </w:r>
            <w:r w:rsidR="007454B0" w:rsidRPr="007454B0">
              <w:rPr>
                <w:rFonts w:ascii="Arial" w:hAnsi="Arial" w:cs="Arial"/>
                <w:b/>
                <w:sz w:val="22"/>
                <w:szCs w:val="22"/>
              </w:rPr>
              <w:t>:</w:t>
            </w:r>
            <w:r>
              <w:rPr>
                <w:rFonts w:ascii="Arial" w:hAnsi="Arial" w:cs="Arial"/>
                <w:b/>
                <w:sz w:val="22"/>
                <w:szCs w:val="22"/>
              </w:rPr>
              <w:t xml:space="preserve"> </w:t>
            </w:r>
            <w:r w:rsidR="00E26242" w:rsidRPr="00E26242">
              <w:rPr>
                <w:rFonts w:ascii="Arial" w:hAnsi="Arial" w:cs="Arial"/>
                <w:color w:val="FF0000"/>
                <w:sz w:val="22"/>
                <w:szCs w:val="22"/>
              </w:rPr>
              <w:t>[</w:t>
            </w:r>
            <w:r w:rsidRPr="007454B0">
              <w:rPr>
                <w:rFonts w:ascii="Arial" w:hAnsi="Arial" w:cs="Arial"/>
                <w:color w:val="FF0000"/>
                <w:sz w:val="22"/>
                <w:szCs w:val="22"/>
              </w:rPr>
              <w:t>please delete</w:t>
            </w:r>
            <w:r>
              <w:rPr>
                <w:rFonts w:ascii="Arial" w:hAnsi="Arial" w:cs="Arial"/>
                <w:color w:val="FF0000"/>
                <w:sz w:val="22"/>
                <w:szCs w:val="22"/>
              </w:rPr>
              <w:t xml:space="preserve"> this section if not </w:t>
            </w:r>
            <w:r w:rsidRPr="007454B0">
              <w:rPr>
                <w:rFonts w:ascii="Arial" w:hAnsi="Arial" w:cs="Arial"/>
                <w:color w:val="FF0000"/>
                <w:sz w:val="22"/>
                <w:szCs w:val="22"/>
              </w:rPr>
              <w:t>appropriate</w:t>
            </w:r>
            <w:r w:rsidR="00E26242">
              <w:rPr>
                <w:rFonts w:ascii="Arial" w:hAnsi="Arial" w:cs="Arial"/>
                <w:color w:val="FF0000"/>
                <w:sz w:val="22"/>
                <w:szCs w:val="22"/>
              </w:rPr>
              <w:t>]</w:t>
            </w:r>
          </w:p>
        </w:tc>
      </w:tr>
      <w:tr w:rsidR="007454B0" w:rsidRPr="005F44FB" w:rsidTr="00F044F4">
        <w:trPr>
          <w:trHeight w:val="191"/>
        </w:trPr>
        <w:tc>
          <w:tcPr>
            <w:tcW w:w="9016" w:type="dxa"/>
          </w:tcPr>
          <w:p w:rsidR="007454B0" w:rsidRPr="005F44FB" w:rsidRDefault="007454B0" w:rsidP="00F044F4">
            <w:pPr>
              <w:rPr>
                <w:rFonts w:ascii="Arial" w:hAnsi="Arial" w:cs="Arial"/>
                <w:sz w:val="22"/>
                <w:szCs w:val="22"/>
              </w:rPr>
            </w:pPr>
          </w:p>
          <w:p w:rsidR="007454B0" w:rsidRPr="005F44FB" w:rsidRDefault="007454B0" w:rsidP="00F044F4">
            <w:pPr>
              <w:rPr>
                <w:rFonts w:ascii="Arial" w:hAnsi="Arial" w:cs="Arial"/>
                <w:color w:val="FF0000"/>
                <w:sz w:val="22"/>
                <w:szCs w:val="22"/>
              </w:rPr>
            </w:pPr>
            <w:r w:rsidRPr="005F44FB">
              <w:rPr>
                <w:rFonts w:ascii="Arial" w:hAnsi="Arial" w:cs="Arial"/>
                <w:sz w:val="22"/>
                <w:szCs w:val="22"/>
              </w:rPr>
              <w:t>This/these programme(s) is/are</w:t>
            </w:r>
            <w:r w:rsidRPr="005F44FB">
              <w:rPr>
                <w:rFonts w:ascii="Arial" w:hAnsi="Arial" w:cs="Arial"/>
                <w:color w:val="FF0000"/>
                <w:sz w:val="22"/>
                <w:szCs w:val="22"/>
              </w:rPr>
              <w:t xml:space="preserve"> </w:t>
            </w:r>
            <w:r w:rsidR="00E26242" w:rsidRPr="005F44FB">
              <w:rPr>
                <w:rFonts w:ascii="Arial" w:hAnsi="Arial" w:cs="Arial"/>
                <w:color w:val="FF0000"/>
                <w:sz w:val="22"/>
                <w:szCs w:val="22"/>
              </w:rPr>
              <w:t>[</w:t>
            </w:r>
            <w:r w:rsidRPr="005F44FB">
              <w:rPr>
                <w:rFonts w:ascii="Arial" w:hAnsi="Arial" w:cs="Arial"/>
                <w:color w:val="FF0000"/>
                <w:sz w:val="22"/>
                <w:szCs w:val="22"/>
              </w:rPr>
              <w:t>please delete as appropriate</w:t>
            </w:r>
            <w:r w:rsidR="00E26242" w:rsidRPr="005F44FB">
              <w:rPr>
                <w:rFonts w:ascii="Arial" w:hAnsi="Arial" w:cs="Arial"/>
                <w:color w:val="FF0000"/>
                <w:sz w:val="22"/>
                <w:szCs w:val="22"/>
              </w:rPr>
              <w:t>]</w:t>
            </w:r>
          </w:p>
          <w:p w:rsidR="007454B0" w:rsidRPr="005F44FB" w:rsidRDefault="007454B0" w:rsidP="00F044F4">
            <w:pPr>
              <w:rPr>
                <w:rFonts w:ascii="Arial" w:hAnsi="Arial" w:cs="Arial"/>
                <w:sz w:val="22"/>
                <w:szCs w:val="22"/>
              </w:rPr>
            </w:pPr>
          </w:p>
          <w:p w:rsidR="007454B0" w:rsidRPr="005F44FB" w:rsidRDefault="007454B0" w:rsidP="00F044F4">
            <w:pPr>
              <w:rPr>
                <w:rFonts w:ascii="Arial" w:hAnsi="Arial" w:cs="Arial"/>
                <w:sz w:val="22"/>
                <w:szCs w:val="22"/>
              </w:rPr>
            </w:pPr>
            <w:r w:rsidRPr="005F44FB">
              <w:rPr>
                <w:rFonts w:ascii="Arial" w:hAnsi="Arial" w:cs="Arial"/>
                <w:b/>
                <w:sz w:val="22"/>
                <w:szCs w:val="22"/>
              </w:rPr>
              <w:t xml:space="preserve">Joint programme </w:t>
            </w:r>
            <w:r w:rsidRPr="005F44FB">
              <w:rPr>
                <w:rFonts w:ascii="Arial" w:hAnsi="Arial" w:cs="Arial"/>
                <w:sz w:val="22"/>
                <w:szCs w:val="22"/>
              </w:rPr>
              <w:t>– a University programme or part thereof, leading a qualification of the University, designed, delivered and assessed jointly with a Partner Institution (or Institutions) and quality assured by the University</w:t>
            </w:r>
          </w:p>
          <w:p w:rsidR="007454B0" w:rsidRPr="005F44FB" w:rsidRDefault="007454B0" w:rsidP="00F044F4">
            <w:pPr>
              <w:rPr>
                <w:rFonts w:ascii="Arial" w:hAnsi="Arial" w:cs="Arial"/>
                <w:sz w:val="22"/>
                <w:szCs w:val="22"/>
              </w:rPr>
            </w:pPr>
          </w:p>
          <w:p w:rsidR="007454B0" w:rsidRPr="005F44FB" w:rsidRDefault="007454B0" w:rsidP="00F044F4">
            <w:pPr>
              <w:rPr>
                <w:rFonts w:ascii="Arial" w:hAnsi="Arial" w:cs="Arial"/>
                <w:sz w:val="22"/>
                <w:szCs w:val="22"/>
              </w:rPr>
            </w:pPr>
            <w:r w:rsidRPr="005F44FB">
              <w:rPr>
                <w:rFonts w:ascii="Arial" w:hAnsi="Arial" w:cs="Arial"/>
                <w:b/>
                <w:sz w:val="22"/>
                <w:szCs w:val="22"/>
              </w:rPr>
              <w:t>Franchised programmes</w:t>
            </w:r>
            <w:r w:rsidRPr="005F44FB">
              <w:rPr>
                <w:rFonts w:ascii="Arial" w:hAnsi="Arial" w:cs="Arial"/>
                <w:sz w:val="22"/>
                <w:szCs w:val="22"/>
              </w:rPr>
              <w:t xml:space="preserve"> – a University programme, or part thereof, leading to a qualification of the University, designed, assessed and quality assured by the University but delivered at and by a Partner Institution.</w:t>
            </w:r>
          </w:p>
          <w:p w:rsidR="007454B0" w:rsidRPr="005F44FB" w:rsidRDefault="007454B0" w:rsidP="00F044F4">
            <w:pPr>
              <w:rPr>
                <w:rFonts w:ascii="Arial" w:hAnsi="Arial" w:cs="Arial"/>
                <w:sz w:val="22"/>
                <w:szCs w:val="22"/>
              </w:rPr>
            </w:pPr>
          </w:p>
          <w:p w:rsidR="007454B0" w:rsidRPr="005F44FB" w:rsidRDefault="007454B0" w:rsidP="007454B0">
            <w:pPr>
              <w:rPr>
                <w:rFonts w:ascii="Arial" w:hAnsi="Arial" w:cs="Arial"/>
                <w:sz w:val="22"/>
                <w:szCs w:val="22"/>
              </w:rPr>
            </w:pPr>
            <w:r w:rsidRPr="005F44FB">
              <w:rPr>
                <w:rFonts w:ascii="Arial" w:hAnsi="Arial" w:cs="Arial"/>
                <w:b/>
                <w:sz w:val="22"/>
                <w:szCs w:val="22"/>
              </w:rPr>
              <w:t>Validated programme</w:t>
            </w:r>
            <w:r w:rsidRPr="005F44FB">
              <w:rPr>
                <w:rFonts w:ascii="Arial" w:hAnsi="Arial" w:cs="Arial"/>
                <w:sz w:val="22"/>
                <w:szCs w:val="22"/>
              </w:rPr>
              <w:t xml:space="preserve"> – a programme of study, developed, assessed and delivered by a Partner Institution, awarded by and ultimately quality assured by the University.</w:t>
            </w:r>
          </w:p>
          <w:p w:rsidR="005F44FB" w:rsidRPr="005F44FB" w:rsidRDefault="005F44FB" w:rsidP="007454B0">
            <w:pPr>
              <w:rPr>
                <w:rFonts w:ascii="Arial" w:hAnsi="Arial" w:cs="Arial"/>
                <w:sz w:val="22"/>
                <w:szCs w:val="22"/>
              </w:rPr>
            </w:pPr>
          </w:p>
          <w:p w:rsidR="005F44FB" w:rsidRPr="005F44FB" w:rsidRDefault="005F44FB" w:rsidP="007454B0">
            <w:pPr>
              <w:rPr>
                <w:rFonts w:ascii="Arial" w:hAnsi="Arial" w:cs="Arial"/>
                <w:sz w:val="22"/>
                <w:szCs w:val="22"/>
              </w:rPr>
            </w:pPr>
            <w:r w:rsidRPr="005F44FB">
              <w:rPr>
                <w:rFonts w:ascii="Arial" w:hAnsi="Arial" w:cs="Arial"/>
                <w:sz w:val="22"/>
                <w:szCs w:val="22"/>
              </w:rPr>
              <w:t xml:space="preserve">Please find further information in </w:t>
            </w:r>
            <w:r>
              <w:rPr>
                <w:rFonts w:ascii="Arial" w:hAnsi="Arial" w:cs="Arial"/>
                <w:sz w:val="22"/>
                <w:szCs w:val="22"/>
              </w:rPr>
              <w:t>Guidance 5iv – Collaborative Programmes Comparison Table</w:t>
            </w:r>
          </w:p>
          <w:p w:rsidR="005F44FB" w:rsidRPr="005F44FB" w:rsidRDefault="00AE1DA7" w:rsidP="007454B0">
            <w:pPr>
              <w:rPr>
                <w:rFonts w:ascii="Arial" w:hAnsi="Arial" w:cs="Arial"/>
                <w:sz w:val="22"/>
                <w:szCs w:val="22"/>
              </w:rPr>
            </w:pPr>
            <w:hyperlink r:id="rId11" w:history="1">
              <w:r w:rsidR="005F44FB" w:rsidRPr="005F44FB">
                <w:rPr>
                  <w:rStyle w:val="Hyperlink"/>
                  <w:rFonts w:ascii="Arial" w:hAnsi="Arial" w:cs="Arial"/>
                  <w:sz w:val="22"/>
                  <w:szCs w:val="22"/>
                </w:rPr>
                <w:t>Learning and Quality Enhancement Handbook (LQEH) | Middlesex University London (mdx.ac.uk)</w:t>
              </w:r>
            </w:hyperlink>
          </w:p>
          <w:p w:rsidR="005F44FB" w:rsidRPr="005F44FB" w:rsidRDefault="005F44FB" w:rsidP="007454B0">
            <w:pPr>
              <w:rPr>
                <w:rFonts w:ascii="Arial" w:hAnsi="Arial" w:cs="Arial"/>
                <w:sz w:val="22"/>
                <w:szCs w:val="22"/>
              </w:rPr>
            </w:pPr>
          </w:p>
        </w:tc>
      </w:tr>
    </w:tbl>
    <w:p w:rsidR="00320B7D" w:rsidRDefault="00320B7D"/>
    <w:sectPr w:rsidR="00320B7D" w:rsidSect="00D77338">
      <w:headerReference w:type="default" r:id="rId12"/>
      <w:footerReference w:type="default" r:id="rId13"/>
      <w:pgSz w:w="11906" w:h="16838" w:code="9"/>
      <w:pgMar w:top="1440" w:right="1440" w:bottom="1440" w:left="144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DA7" w:rsidRDefault="00AE1DA7" w:rsidP="00585742">
      <w:r>
        <w:separator/>
      </w:r>
    </w:p>
  </w:endnote>
  <w:endnote w:type="continuationSeparator" w:id="0">
    <w:p w:rsidR="00AE1DA7" w:rsidRDefault="00AE1DA7" w:rsidP="0058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742" w:rsidRDefault="00AE1DA7" w:rsidP="00585742">
    <w:pPr>
      <w:pStyle w:val="Footer"/>
    </w:pPr>
    <w:hyperlink r:id="rId1" w:history="1">
      <w:r w:rsidR="00D77338" w:rsidRPr="00C86B82">
        <w:rPr>
          <w:rStyle w:val="Hyperlink"/>
        </w:rPr>
        <w:t>http://www.mdx.ac.uk/about-us/policies/academic-quality/handbook/</w:t>
      </w:r>
    </w:hyperlink>
    <w:r w:rsidR="00D77338">
      <w:t xml:space="preserve"> </w:t>
    </w:r>
    <w:r w:rsidR="00585742">
      <w:t xml:space="preserve">                                  Last </w:t>
    </w:r>
    <w:r w:rsidR="00F176A0">
      <w:t>reviewed</w:t>
    </w:r>
    <w:r w:rsidR="00585742">
      <w:t xml:space="preserve"> </w:t>
    </w:r>
    <w:r w:rsidR="00DF0575">
      <w:t>06</w:t>
    </w:r>
    <w:r w:rsidR="00EE39CF">
      <w:t>.0</w:t>
    </w:r>
    <w:r w:rsidR="00373D06">
      <w:t>9</w:t>
    </w:r>
    <w:r w:rsidR="00585742">
      <w:t>.2</w:t>
    </w:r>
    <w:r w:rsidR="00DF0575">
      <w:t>4</w:t>
    </w:r>
  </w:p>
  <w:p w:rsidR="00585742" w:rsidRDefault="00585742" w:rsidP="00585742">
    <w:pPr>
      <w:pStyle w:val="Footer"/>
    </w:pPr>
  </w:p>
  <w:p w:rsidR="00D20DE5" w:rsidRPr="00AA6269" w:rsidRDefault="00D20DE5" w:rsidP="00D20DE5">
    <w:pPr>
      <w:pStyle w:val="Footer"/>
      <w:jc w:val="center"/>
      <w:rPr>
        <w:rFonts w:cs="Arial"/>
        <w:sz w:val="16"/>
        <w:szCs w:val="16"/>
      </w:rPr>
    </w:pPr>
    <w:r w:rsidRPr="00AA6269">
      <w:rPr>
        <w:rFonts w:cs="Arial"/>
        <w:sz w:val="16"/>
        <w:szCs w:val="16"/>
      </w:rPr>
      <w:t xml:space="preserve">Page </w:t>
    </w:r>
    <w:r w:rsidRPr="00AA6269">
      <w:rPr>
        <w:rFonts w:cs="Arial"/>
        <w:b/>
        <w:bCs/>
        <w:sz w:val="16"/>
        <w:szCs w:val="16"/>
      </w:rPr>
      <w:fldChar w:fldCharType="begin"/>
    </w:r>
    <w:r w:rsidRPr="00AA6269">
      <w:rPr>
        <w:rFonts w:cs="Arial"/>
        <w:b/>
        <w:bCs/>
        <w:sz w:val="16"/>
        <w:szCs w:val="16"/>
      </w:rPr>
      <w:instrText xml:space="preserve"> PAGE </w:instrText>
    </w:r>
    <w:r w:rsidRPr="00AA6269">
      <w:rPr>
        <w:rFonts w:cs="Arial"/>
        <w:b/>
        <w:bCs/>
        <w:sz w:val="16"/>
        <w:szCs w:val="16"/>
      </w:rPr>
      <w:fldChar w:fldCharType="separate"/>
    </w:r>
    <w:r>
      <w:rPr>
        <w:rFonts w:cs="Arial"/>
        <w:b/>
        <w:bCs/>
        <w:noProof/>
        <w:sz w:val="16"/>
        <w:szCs w:val="16"/>
      </w:rPr>
      <w:t>1</w:t>
    </w:r>
    <w:r w:rsidRPr="00AA6269">
      <w:rPr>
        <w:rFonts w:cs="Arial"/>
        <w:b/>
        <w:bCs/>
        <w:sz w:val="16"/>
        <w:szCs w:val="16"/>
      </w:rPr>
      <w:fldChar w:fldCharType="end"/>
    </w:r>
    <w:r w:rsidRPr="00AA6269">
      <w:rPr>
        <w:rFonts w:cs="Arial"/>
        <w:sz w:val="16"/>
        <w:szCs w:val="16"/>
      </w:rPr>
      <w:t xml:space="preserve"> of </w:t>
    </w:r>
    <w:r w:rsidRPr="00AA6269">
      <w:rPr>
        <w:rFonts w:cs="Arial"/>
        <w:b/>
        <w:bCs/>
        <w:sz w:val="16"/>
        <w:szCs w:val="16"/>
      </w:rPr>
      <w:fldChar w:fldCharType="begin"/>
    </w:r>
    <w:r w:rsidRPr="00AA6269">
      <w:rPr>
        <w:rFonts w:cs="Arial"/>
        <w:b/>
        <w:bCs/>
        <w:sz w:val="16"/>
        <w:szCs w:val="16"/>
      </w:rPr>
      <w:instrText xml:space="preserve"> NUMPAGES  </w:instrText>
    </w:r>
    <w:r w:rsidRPr="00AA6269">
      <w:rPr>
        <w:rFonts w:cs="Arial"/>
        <w:b/>
        <w:bCs/>
        <w:sz w:val="16"/>
        <w:szCs w:val="16"/>
      </w:rPr>
      <w:fldChar w:fldCharType="separate"/>
    </w:r>
    <w:r>
      <w:rPr>
        <w:rFonts w:cs="Arial"/>
        <w:b/>
        <w:bCs/>
        <w:noProof/>
        <w:sz w:val="16"/>
        <w:szCs w:val="16"/>
      </w:rPr>
      <w:t>4</w:t>
    </w:r>
    <w:r w:rsidRPr="00AA6269">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DA7" w:rsidRDefault="00AE1DA7" w:rsidP="00585742">
      <w:r>
        <w:separator/>
      </w:r>
    </w:p>
  </w:footnote>
  <w:footnote w:type="continuationSeparator" w:id="0">
    <w:p w:rsidR="00AE1DA7" w:rsidRDefault="00AE1DA7" w:rsidP="0058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271" w:rsidRPr="00017812" w:rsidRDefault="00D30271" w:rsidP="00D30271">
    <w:pPr>
      <w:tabs>
        <w:tab w:val="center" w:pos="4153"/>
        <w:tab w:val="right" w:pos="8306"/>
      </w:tabs>
      <w:rPr>
        <w:rFonts w:cs="Arial"/>
        <w:noProof/>
        <w:sz w:val="36"/>
        <w:szCs w:val="36"/>
        <w:lang w:eastAsia="zh-CN"/>
      </w:rPr>
    </w:pPr>
    <w:r w:rsidRPr="00017812">
      <w:rPr>
        <w:rFonts w:cs="Arial"/>
        <w:i/>
        <w:noProof/>
        <w:sz w:val="22"/>
        <w:szCs w:val="22"/>
        <w:lang w:eastAsia="zh-CN"/>
      </w:rPr>
      <w:t>[Programme Title(s)]</w:t>
    </w:r>
    <w:r w:rsidRPr="00585742">
      <w:rPr>
        <w:rFonts w:cs="Arial"/>
        <w:noProof/>
        <w:sz w:val="16"/>
        <w:lang w:eastAsia="zh-CN"/>
      </w:rPr>
      <w:tab/>
    </w:r>
    <w:r w:rsidRPr="00017812">
      <w:rPr>
        <w:rFonts w:cs="Arial"/>
        <w:noProof/>
        <w:sz w:val="36"/>
        <w:szCs w:val="36"/>
        <w:lang w:eastAsia="zh-CN"/>
      </w:rPr>
      <w:t xml:space="preserve">                            </w:t>
    </w:r>
    <w:r w:rsidRPr="00017812">
      <w:rPr>
        <w:rFonts w:cs="Arial"/>
        <w:noProof/>
        <w:sz w:val="36"/>
        <w:szCs w:val="36"/>
        <w:lang w:eastAsia="zh-CN"/>
      </w:rPr>
      <w:tab/>
      <w:t>Appendix 3a</w:t>
    </w:r>
  </w:p>
  <w:p w:rsidR="00585742" w:rsidRDefault="0058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9AA"/>
    <w:multiLevelType w:val="hybridMultilevel"/>
    <w:tmpl w:val="B9EA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B0"/>
    <w:rsid w:val="0009264E"/>
    <w:rsid w:val="000A1CC0"/>
    <w:rsid w:val="00320B7D"/>
    <w:rsid w:val="003416E7"/>
    <w:rsid w:val="00373D06"/>
    <w:rsid w:val="00377E0A"/>
    <w:rsid w:val="0044079B"/>
    <w:rsid w:val="00585742"/>
    <w:rsid w:val="005F44FB"/>
    <w:rsid w:val="00676A7D"/>
    <w:rsid w:val="00727192"/>
    <w:rsid w:val="007454B0"/>
    <w:rsid w:val="007676F9"/>
    <w:rsid w:val="00964241"/>
    <w:rsid w:val="00A757F8"/>
    <w:rsid w:val="00AE1DA7"/>
    <w:rsid w:val="00B9552B"/>
    <w:rsid w:val="00BE7E83"/>
    <w:rsid w:val="00D20DE5"/>
    <w:rsid w:val="00D30271"/>
    <w:rsid w:val="00D77338"/>
    <w:rsid w:val="00DF0575"/>
    <w:rsid w:val="00E26242"/>
    <w:rsid w:val="00EB3C04"/>
    <w:rsid w:val="00EE39CF"/>
    <w:rsid w:val="00F1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E2D78-7F24-4E3F-8590-6B3CDEA0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4B0"/>
    <w:rPr>
      <w:rFonts w:eastAsia="Times New Roman" w:cs="Times New Roman"/>
      <w:sz w:val="18"/>
      <w:szCs w:val="20"/>
    </w:rPr>
  </w:style>
  <w:style w:type="paragraph" w:styleId="Heading1">
    <w:name w:val="heading 1"/>
    <w:aliases w:val="Chapter heading"/>
    <w:basedOn w:val="Normal"/>
    <w:next w:val="Normal"/>
    <w:link w:val="Heading1Char"/>
    <w:qFormat/>
    <w:rsid w:val="007454B0"/>
    <w:pPr>
      <w:keepNext/>
      <w:pBdr>
        <w:top w:val="single" w:sz="4" w:space="1" w:color="auto"/>
        <w:bottom w:val="single" w:sz="4" w:space="1" w:color="auto"/>
      </w:pBdr>
      <w:outlineLvl w:val="0"/>
    </w:pPr>
    <w:rPr>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rsid w:val="007454B0"/>
    <w:rPr>
      <w:rFonts w:eastAsia="Times New Roman" w:cs="Times New Roman"/>
      <w:b/>
      <w:noProof/>
      <w:szCs w:val="20"/>
    </w:rPr>
  </w:style>
  <w:style w:type="paragraph" w:customStyle="1" w:styleId="Figurelegends">
    <w:name w:val="Figure legends"/>
    <w:rsid w:val="007454B0"/>
    <w:rPr>
      <w:rFonts w:eastAsia="Times New Roman" w:cs="Times New Roman"/>
      <w:noProof/>
      <w:sz w:val="24"/>
      <w:szCs w:val="20"/>
      <w:lang w:eastAsia="zh-CN"/>
    </w:rPr>
  </w:style>
  <w:style w:type="table" w:styleId="TableGrid">
    <w:name w:val="Table Grid"/>
    <w:basedOn w:val="TableNormal"/>
    <w:uiPriority w:val="59"/>
    <w:rsid w:val="007454B0"/>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54B0"/>
    <w:rPr>
      <w:rFonts w:ascii="Courier New" w:eastAsia="PMingLiU" w:hAnsi="Courier New" w:cs="Times New Roman"/>
      <w:sz w:val="20"/>
      <w:szCs w:val="20"/>
    </w:rPr>
  </w:style>
  <w:style w:type="paragraph" w:styleId="Header">
    <w:name w:val="header"/>
    <w:basedOn w:val="Normal"/>
    <w:link w:val="HeaderChar"/>
    <w:uiPriority w:val="99"/>
    <w:unhideWhenUsed/>
    <w:rsid w:val="00585742"/>
    <w:pPr>
      <w:tabs>
        <w:tab w:val="center" w:pos="4513"/>
        <w:tab w:val="right" w:pos="9026"/>
      </w:tabs>
    </w:pPr>
  </w:style>
  <w:style w:type="character" w:customStyle="1" w:styleId="HeaderChar">
    <w:name w:val="Header Char"/>
    <w:basedOn w:val="DefaultParagraphFont"/>
    <w:link w:val="Header"/>
    <w:uiPriority w:val="99"/>
    <w:rsid w:val="00585742"/>
    <w:rPr>
      <w:rFonts w:eastAsia="Times New Roman" w:cs="Times New Roman"/>
      <w:sz w:val="18"/>
      <w:szCs w:val="20"/>
    </w:rPr>
  </w:style>
  <w:style w:type="paragraph" w:styleId="Footer">
    <w:name w:val="footer"/>
    <w:basedOn w:val="Normal"/>
    <w:link w:val="FooterChar"/>
    <w:uiPriority w:val="99"/>
    <w:unhideWhenUsed/>
    <w:rsid w:val="00585742"/>
    <w:pPr>
      <w:tabs>
        <w:tab w:val="center" w:pos="4513"/>
        <w:tab w:val="right" w:pos="9026"/>
      </w:tabs>
    </w:pPr>
  </w:style>
  <w:style w:type="character" w:customStyle="1" w:styleId="FooterChar">
    <w:name w:val="Footer Char"/>
    <w:basedOn w:val="DefaultParagraphFont"/>
    <w:link w:val="Footer"/>
    <w:uiPriority w:val="99"/>
    <w:rsid w:val="00585742"/>
    <w:rPr>
      <w:rFonts w:eastAsia="Times New Roman" w:cs="Times New Roman"/>
      <w:sz w:val="18"/>
      <w:szCs w:val="20"/>
    </w:rPr>
  </w:style>
  <w:style w:type="character" w:styleId="Hyperlink">
    <w:name w:val="Hyperlink"/>
    <w:basedOn w:val="DefaultParagraphFont"/>
    <w:uiPriority w:val="99"/>
    <w:unhideWhenUsed/>
    <w:rsid w:val="00D77338"/>
    <w:rPr>
      <w:color w:val="0563C1" w:themeColor="hyperlink"/>
      <w:u w:val="single"/>
    </w:rPr>
  </w:style>
  <w:style w:type="character" w:styleId="CommentReference">
    <w:name w:val="annotation reference"/>
    <w:basedOn w:val="DefaultParagraphFont"/>
    <w:uiPriority w:val="99"/>
    <w:semiHidden/>
    <w:unhideWhenUsed/>
    <w:rsid w:val="0044079B"/>
    <w:rPr>
      <w:sz w:val="16"/>
      <w:szCs w:val="16"/>
    </w:rPr>
  </w:style>
  <w:style w:type="paragraph" w:styleId="CommentText">
    <w:name w:val="annotation text"/>
    <w:basedOn w:val="Normal"/>
    <w:link w:val="CommentTextChar"/>
    <w:uiPriority w:val="99"/>
    <w:semiHidden/>
    <w:unhideWhenUsed/>
    <w:rsid w:val="0044079B"/>
    <w:rPr>
      <w:sz w:val="20"/>
    </w:rPr>
  </w:style>
  <w:style w:type="character" w:customStyle="1" w:styleId="CommentTextChar">
    <w:name w:val="Comment Text Char"/>
    <w:basedOn w:val="DefaultParagraphFont"/>
    <w:link w:val="CommentText"/>
    <w:uiPriority w:val="99"/>
    <w:semiHidden/>
    <w:rsid w:val="0044079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079B"/>
    <w:rPr>
      <w:b/>
      <w:bCs/>
    </w:rPr>
  </w:style>
  <w:style w:type="character" w:customStyle="1" w:styleId="CommentSubjectChar">
    <w:name w:val="Comment Subject Char"/>
    <w:basedOn w:val="CommentTextChar"/>
    <w:link w:val="CommentSubject"/>
    <w:uiPriority w:val="99"/>
    <w:semiHidden/>
    <w:rsid w:val="0044079B"/>
    <w:rPr>
      <w:rFonts w:eastAsia="Times New Roman" w:cs="Times New Roman"/>
      <w:b/>
      <w:bCs/>
      <w:sz w:val="20"/>
      <w:szCs w:val="20"/>
    </w:rPr>
  </w:style>
  <w:style w:type="paragraph" w:styleId="BalloonText">
    <w:name w:val="Balloon Text"/>
    <w:basedOn w:val="Normal"/>
    <w:link w:val="BalloonTextChar"/>
    <w:uiPriority w:val="99"/>
    <w:semiHidden/>
    <w:unhideWhenUsed/>
    <w:rsid w:val="0044079B"/>
    <w:rPr>
      <w:rFonts w:ascii="Segoe UI" w:hAnsi="Segoe UI" w:cs="Segoe UI"/>
      <w:szCs w:val="18"/>
    </w:rPr>
  </w:style>
  <w:style w:type="character" w:customStyle="1" w:styleId="BalloonTextChar">
    <w:name w:val="Balloon Text Char"/>
    <w:basedOn w:val="DefaultParagraphFont"/>
    <w:link w:val="BalloonText"/>
    <w:uiPriority w:val="99"/>
    <w:semiHidden/>
    <w:rsid w:val="0044079B"/>
    <w:rPr>
      <w:rFonts w:ascii="Segoe UI" w:eastAsia="Times New Roman" w:hAnsi="Segoe UI" w:cs="Segoe UI"/>
      <w:sz w:val="18"/>
      <w:szCs w:val="18"/>
    </w:rPr>
  </w:style>
  <w:style w:type="paragraph" w:styleId="Title">
    <w:name w:val="Title"/>
    <w:basedOn w:val="Normal"/>
    <w:next w:val="Normal"/>
    <w:link w:val="TitleChar"/>
    <w:uiPriority w:val="10"/>
    <w:qFormat/>
    <w:rsid w:val="00F176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6A0"/>
    <w:rPr>
      <w:rFonts w:asciiTheme="majorHAnsi" w:eastAsiaTheme="majorEastAsia" w:hAnsiTheme="majorHAnsi" w:cstheme="majorBidi"/>
      <w:spacing w:val="-10"/>
      <w:kern w:val="28"/>
      <w:sz w:val="56"/>
      <w:szCs w:val="56"/>
    </w:rPr>
  </w:style>
  <w:style w:type="paragraph" w:customStyle="1" w:styleId="Default">
    <w:name w:val="Default"/>
    <w:rsid w:val="00DF0575"/>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x.ac.uk/about-us/policies/academic-quality/handboo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E4D76328569F43B69913F006A221B2" ma:contentTypeVersion="14" ma:contentTypeDescription="Create a new document." ma:contentTypeScope="" ma:versionID="0d6bdaa29e122f49d62bda8212a4ab05">
  <xsd:schema xmlns:xsd="http://www.w3.org/2001/XMLSchema" xmlns:xs="http://www.w3.org/2001/XMLSchema" xmlns:p="http://schemas.microsoft.com/office/2006/metadata/properties" xmlns:ns3="13086975-c1d0-4a06-9c64-3fd990a1352b" xmlns:ns4="f8d07fca-19e9-492a-8c2e-699b0725e001" targetNamespace="http://schemas.microsoft.com/office/2006/metadata/properties" ma:root="true" ma:fieldsID="27febe52f2654a3ff927b6e3ea8bd17f" ns3:_="" ns4:_="">
    <xsd:import namespace="13086975-c1d0-4a06-9c64-3fd990a1352b"/>
    <xsd:import namespace="f8d07fca-19e9-492a-8c2e-699b0725e0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6975-c1d0-4a06-9c64-3fd990a13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d07fca-19e9-492a-8c2e-699b0725e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FE5D7-F9DA-481B-A3BF-3CDB97B727B9}">
  <ds:schemaRefs>
    <ds:schemaRef ds:uri="http://schemas.microsoft.com/sharepoint/v3/contenttype/forms"/>
  </ds:schemaRefs>
</ds:datastoreItem>
</file>

<file path=customXml/itemProps2.xml><?xml version="1.0" encoding="utf-8"?>
<ds:datastoreItem xmlns:ds="http://schemas.openxmlformats.org/officeDocument/2006/customXml" ds:itemID="{ADCD81ED-9461-4651-AA6B-6932994C51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BBD6B5-7889-453B-9E75-1EFE9044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6975-c1d0-4a06-9c64-3fd990a1352b"/>
    <ds:schemaRef ds:uri="f8d07fca-19e9-492a-8c2e-699b0725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4696</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Miles</dc:creator>
  <cp:keywords/>
  <dc:description/>
  <cp:lastModifiedBy>Kareem Arogundade</cp:lastModifiedBy>
  <cp:revision>1</cp:revision>
  <dcterms:created xsi:type="dcterms:W3CDTF">2024-10-16T10:22:00Z</dcterms:created>
  <dcterms:modified xsi:type="dcterms:W3CDTF">2024-10-16T10:22:00Z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0x010100B5E4D76328569F43B69913F006A221B2</vt:lpwstr>
  </property>
</Properties>
</file>