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C4" w:rsidRDefault="00537CC4" w:rsidP="00537CC4">
      <w:pPr>
        <w:pStyle w:val="Heading2"/>
        <w:spacing w:before="0"/>
      </w:pPr>
      <w:bookmarkStart w:id="0" w:name="_Toc520180345"/>
      <w:r>
        <w:rPr>
          <w:noProof/>
          <w:lang w:eastAsia="en-GB"/>
        </w:rPr>
        <mc:AlternateContent>
          <mc:Choice Requires="wps">
            <w:drawing>
              <wp:anchor distT="0" distB="0" distL="114300" distR="114300" simplePos="0" relativeHeight="251674624" behindDoc="0" locked="0" layoutInCell="1" allowOverlap="1" wp14:anchorId="5851C129" wp14:editId="5851C12A">
                <wp:simplePos x="0" y="0"/>
                <wp:positionH relativeFrom="column">
                  <wp:posOffset>-9525</wp:posOffset>
                </wp:positionH>
                <wp:positionV relativeFrom="paragraph">
                  <wp:posOffset>-20955</wp:posOffset>
                </wp:positionV>
                <wp:extent cx="5743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7DFCE"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1.65pt" to="4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" strokecolor="black [3040]"/>
            </w:pict>
          </mc:Fallback>
        </mc:AlternateContent>
      </w:r>
      <w:bookmarkEnd w:id="0"/>
      <w:r>
        <w:t>Principles of Student Voice in the Student Voice Cycle</w:t>
      </w:r>
    </w:p>
    <w:p w:rsidR="00537CC4" w:rsidRDefault="00537CC4" w:rsidP="00537CC4">
      <w:r>
        <w:rPr>
          <w:noProof/>
          <w:lang w:eastAsia="en-GB"/>
        </w:rPr>
        <mc:AlternateContent>
          <mc:Choice Requires="wps">
            <w:drawing>
              <wp:anchor distT="0" distB="0" distL="114300" distR="114300" simplePos="0" relativeHeight="251673600" behindDoc="0" locked="0" layoutInCell="1" allowOverlap="1" wp14:anchorId="5851C12B" wp14:editId="5851C12C">
                <wp:simplePos x="0" y="0"/>
                <wp:positionH relativeFrom="column">
                  <wp:posOffset>0</wp:posOffset>
                </wp:positionH>
                <wp:positionV relativeFrom="paragraph">
                  <wp:posOffset>-635</wp:posOffset>
                </wp:positionV>
                <wp:extent cx="57435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28210"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5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" strokecolor="black [3040]"/>
            </w:pict>
          </mc:Fallback>
        </mc:AlternateContent>
      </w:r>
    </w:p>
    <w:p w:rsidR="00537CC4" w:rsidRDefault="00537CC4" w:rsidP="00537CC4">
      <w:pPr>
        <w:pStyle w:val="Heading2"/>
        <w:numPr>
          <w:ilvl w:val="1"/>
          <w:numId w:val="5"/>
        </w:numPr>
        <w:spacing w:after="240"/>
        <w:rPr>
          <w:lang w:val="en-IE"/>
        </w:rPr>
      </w:pPr>
      <w:bookmarkStart w:id="1" w:name="Intro"/>
      <w:r w:rsidRPr="00846251">
        <w:rPr>
          <w:lang w:val="en-IE"/>
        </w:rPr>
        <w:t>Introduction</w:t>
      </w:r>
      <w:bookmarkEnd w:id="1"/>
    </w:p>
    <w:p w:rsidR="00537CC4" w:rsidRDefault="00537CC4" w:rsidP="00707E9E">
      <w:pPr>
        <w:rPr>
          <w:rFonts w:asciiTheme="minorBidi" w:hAnsiTheme="minorBidi"/>
          <w:lang w:val="en-IE"/>
        </w:rPr>
      </w:pPr>
      <w:r w:rsidRPr="00537CC4">
        <w:rPr>
          <w:rFonts w:asciiTheme="minorBidi" w:hAnsiTheme="minorBidi"/>
          <w:lang w:val="en-IE"/>
        </w:rPr>
        <w:t>These principles have been developed to support the engagement of staff and students throughout the Quality Assurance and Enhancem</w:t>
      </w:r>
      <w:r>
        <w:rPr>
          <w:rFonts w:asciiTheme="minorBidi" w:hAnsiTheme="minorBidi"/>
          <w:lang w:val="en-IE"/>
        </w:rPr>
        <w:t xml:space="preserve">ent processes of the university as defined in Section 9 of the </w:t>
      </w:r>
      <w:r w:rsidRPr="00537CC4">
        <w:rPr>
          <w:rFonts w:asciiTheme="minorBidi" w:hAnsiTheme="minorBidi"/>
          <w:lang w:val="en-IE"/>
        </w:rPr>
        <w:t>Learning and Quality Enhancement Handbook (LQEH)</w:t>
      </w:r>
      <w:r>
        <w:rPr>
          <w:rFonts w:asciiTheme="minorBidi" w:hAnsiTheme="minorBidi"/>
          <w:lang w:val="en-IE"/>
        </w:rPr>
        <w:t>.</w:t>
      </w:r>
      <w:r w:rsidR="005A102C">
        <w:rPr>
          <w:rFonts w:asciiTheme="minorBidi" w:hAnsiTheme="minorBidi"/>
          <w:lang w:val="en-IE"/>
        </w:rPr>
        <w:t xml:space="preserve"> </w:t>
      </w:r>
      <w:r>
        <w:rPr>
          <w:rFonts w:asciiTheme="minorBidi" w:hAnsiTheme="minorBidi"/>
          <w:lang w:val="en-IE"/>
        </w:rPr>
        <w:t xml:space="preserve">This cycle will help </w:t>
      </w:r>
      <w:r w:rsidR="00F23477">
        <w:rPr>
          <w:rFonts w:asciiTheme="minorBidi" w:hAnsiTheme="minorBidi"/>
          <w:lang w:val="en-IE"/>
        </w:rPr>
        <w:t>staff and students</w:t>
      </w:r>
      <w:r w:rsidR="00DB2048">
        <w:rPr>
          <w:rFonts w:asciiTheme="minorBidi" w:hAnsiTheme="minorBidi"/>
          <w:lang w:val="en-IE"/>
        </w:rPr>
        <w:t xml:space="preserve"> highlight</w:t>
      </w:r>
      <w:r w:rsidR="00F23477">
        <w:rPr>
          <w:rFonts w:asciiTheme="minorBidi" w:hAnsiTheme="minorBidi"/>
          <w:lang w:val="en-IE"/>
        </w:rPr>
        <w:t xml:space="preserve"> areas of</w:t>
      </w:r>
      <w:r>
        <w:rPr>
          <w:rFonts w:asciiTheme="minorBidi" w:hAnsiTheme="minorBidi"/>
          <w:lang w:val="en-IE"/>
        </w:rPr>
        <w:t xml:space="preserve"> best practice, share feedback and </w:t>
      </w:r>
      <w:r w:rsidR="00DB2048">
        <w:rPr>
          <w:rFonts w:asciiTheme="minorBidi" w:hAnsiTheme="minorBidi"/>
          <w:lang w:val="en-IE"/>
        </w:rPr>
        <w:t>work together in partnership to shape the university experience.</w:t>
      </w:r>
    </w:p>
    <w:p w:rsidR="000B566F" w:rsidRPr="000B566F" w:rsidRDefault="000B566F" w:rsidP="000B566F">
      <w:pPr>
        <w:pStyle w:val="ListParagraph"/>
        <w:numPr>
          <w:ilvl w:val="1"/>
          <w:numId w:val="5"/>
        </w:numPr>
        <w:rPr>
          <w:rFonts w:asciiTheme="minorBidi" w:hAnsiTheme="minorBidi"/>
          <w:b/>
          <w:bCs/>
          <w:sz w:val="26"/>
          <w:szCs w:val="26"/>
          <w:lang w:val="en-IE"/>
        </w:rPr>
      </w:pPr>
      <w:r>
        <w:rPr>
          <w:rFonts w:asciiTheme="minorBidi" w:hAnsiTheme="minorBidi"/>
          <w:b/>
          <w:bCs/>
          <w:sz w:val="26"/>
          <w:szCs w:val="26"/>
          <w:lang w:val="en-IE"/>
        </w:rPr>
        <w:t>Purpose</w:t>
      </w:r>
    </w:p>
    <w:p w:rsidR="00707E9E" w:rsidRDefault="000B566F" w:rsidP="00707E9E">
      <w:pPr>
        <w:rPr>
          <w:rFonts w:asciiTheme="minorBidi" w:hAnsiTheme="minorBidi"/>
          <w:lang w:val="en-IE"/>
        </w:rPr>
      </w:pPr>
      <w:r>
        <w:rPr>
          <w:rFonts w:asciiTheme="minorBidi" w:hAnsiTheme="minorBidi"/>
          <w:lang w:val="en-IE"/>
        </w:rPr>
        <w:t>This cycle has been developed to put the principle of building a partnership between students and staff at the core of student engagement</w:t>
      </w:r>
      <w:r w:rsidR="00271000">
        <w:rPr>
          <w:rFonts w:asciiTheme="minorBidi" w:hAnsiTheme="minorBidi"/>
          <w:lang w:val="en-IE"/>
        </w:rPr>
        <w:t xml:space="preserve"> - </w:t>
      </w:r>
      <w:r>
        <w:rPr>
          <w:rFonts w:asciiTheme="minorBidi" w:hAnsiTheme="minorBidi"/>
          <w:lang w:val="en-IE"/>
        </w:rPr>
        <w:t>ensuring the co-design, co-pro</w:t>
      </w:r>
      <w:r w:rsidR="00271000">
        <w:rPr>
          <w:rFonts w:asciiTheme="minorBidi" w:hAnsiTheme="minorBidi"/>
          <w:lang w:val="en-IE"/>
        </w:rPr>
        <w:t xml:space="preserve">duction and co-evaluation of all aspects of the university and learning experience. </w:t>
      </w:r>
    </w:p>
    <w:p w:rsidR="00707E9E" w:rsidRDefault="00271000" w:rsidP="00707E9E">
      <w:pPr>
        <w:rPr>
          <w:rFonts w:asciiTheme="minorBidi" w:hAnsiTheme="minorBidi"/>
          <w:lang w:val="en-IE"/>
        </w:rPr>
      </w:pPr>
      <w:r>
        <w:rPr>
          <w:rFonts w:asciiTheme="minorBidi" w:hAnsiTheme="minorBidi"/>
          <w:lang w:val="en-IE"/>
        </w:rPr>
        <w:t>These principles are not an operating procedure for discrete engagement mechanisms – but instead a statement of the community and culture that we seek to build.</w:t>
      </w:r>
      <w:r w:rsidR="00707E9E">
        <w:rPr>
          <w:rFonts w:asciiTheme="minorBidi" w:hAnsiTheme="minorBidi"/>
          <w:lang w:val="en-IE"/>
        </w:rPr>
        <w:t xml:space="preserve"> Best practice has been identified throughout the review of the Student Voice mechanisms.</w:t>
      </w:r>
    </w:p>
    <w:p w:rsidR="000B566F" w:rsidRPr="000B566F" w:rsidRDefault="000B566F" w:rsidP="00537CC4">
      <w:pPr>
        <w:rPr>
          <w:rFonts w:asciiTheme="minorBidi" w:hAnsiTheme="minorBidi"/>
          <w:b/>
          <w:bCs/>
          <w:sz w:val="26"/>
          <w:szCs w:val="26"/>
          <w:lang w:val="en-IE"/>
        </w:rPr>
      </w:pPr>
      <w:r w:rsidRPr="000B566F">
        <w:rPr>
          <w:rFonts w:asciiTheme="minorBidi" w:hAnsiTheme="minorBidi"/>
          <w:b/>
          <w:bCs/>
          <w:sz w:val="26"/>
          <w:szCs w:val="26"/>
          <w:lang w:val="en-IE"/>
        </w:rPr>
        <w:t xml:space="preserve">2.1 </w:t>
      </w:r>
      <w:r>
        <w:rPr>
          <w:rFonts w:asciiTheme="minorBidi" w:hAnsiTheme="minorBidi"/>
          <w:b/>
          <w:bCs/>
          <w:sz w:val="26"/>
          <w:szCs w:val="26"/>
          <w:lang w:val="en-IE"/>
        </w:rPr>
        <w:tab/>
      </w:r>
      <w:r w:rsidRPr="000B566F">
        <w:rPr>
          <w:rFonts w:asciiTheme="minorBidi" w:hAnsiTheme="minorBidi"/>
          <w:b/>
          <w:bCs/>
          <w:sz w:val="26"/>
          <w:szCs w:val="26"/>
          <w:lang w:val="en-IE"/>
        </w:rPr>
        <w:t>The Student Voice Cycle</w:t>
      </w:r>
    </w:p>
    <w:p w:rsidR="00537CC4" w:rsidRDefault="00DB2048" w:rsidP="00924F5C">
      <w:pPr>
        <w:rPr>
          <w:rFonts w:asciiTheme="minorBidi" w:hAnsiTheme="minorBidi"/>
          <w:lang w:val="en-IE"/>
        </w:rPr>
      </w:pPr>
      <w:r>
        <w:rPr>
          <w:rFonts w:asciiTheme="minorBidi" w:hAnsiTheme="minorBidi"/>
          <w:lang w:val="en-IE"/>
        </w:rPr>
        <w:t xml:space="preserve">The cycle lays out </w:t>
      </w:r>
      <w:r w:rsidRPr="00DB2048">
        <w:rPr>
          <w:rFonts w:asciiTheme="minorBidi" w:hAnsiTheme="minorBidi"/>
          <w:b/>
          <w:bCs/>
          <w:lang w:val="en-IE"/>
        </w:rPr>
        <w:t>five</w:t>
      </w:r>
      <w:r>
        <w:rPr>
          <w:rFonts w:asciiTheme="minorBidi" w:hAnsiTheme="minorBidi"/>
          <w:lang w:val="en-IE"/>
        </w:rPr>
        <w:t xml:space="preserve"> clear </w:t>
      </w:r>
      <w:r w:rsidR="00924F5C">
        <w:rPr>
          <w:rFonts w:asciiTheme="minorBidi" w:hAnsiTheme="minorBidi"/>
          <w:lang w:val="en-IE"/>
        </w:rPr>
        <w:t>principles</w:t>
      </w:r>
      <w:r w:rsidR="00F23477">
        <w:rPr>
          <w:rFonts w:asciiTheme="minorBidi" w:hAnsiTheme="minorBidi"/>
          <w:lang w:val="en-IE"/>
        </w:rPr>
        <w:t xml:space="preserve"> as a basis for all </w:t>
      </w:r>
      <w:r>
        <w:rPr>
          <w:rFonts w:asciiTheme="minorBidi" w:hAnsiTheme="minorBidi"/>
          <w:lang w:val="en-IE"/>
        </w:rPr>
        <w:t>engagement.</w:t>
      </w:r>
    </w:p>
    <w:p w:rsidR="00537CC4" w:rsidRPr="00B9797E" w:rsidRDefault="00537CC4" w:rsidP="00B9797E">
      <w:pPr>
        <w:pStyle w:val="ListParagraph"/>
        <w:numPr>
          <w:ilvl w:val="2"/>
          <w:numId w:val="9"/>
        </w:numPr>
        <w:rPr>
          <w:rFonts w:asciiTheme="minorBidi" w:hAnsiTheme="minorBidi"/>
          <w:b/>
          <w:bCs/>
          <w:lang w:val="en-IE"/>
        </w:rPr>
      </w:pPr>
      <w:r w:rsidRPr="00B9797E">
        <w:rPr>
          <w:rFonts w:asciiTheme="minorBidi" w:hAnsiTheme="minorBidi"/>
          <w:b/>
          <w:bCs/>
          <w:lang w:val="en-IE"/>
        </w:rPr>
        <w:t>Identification</w:t>
      </w:r>
      <w:r w:rsidR="00DB2048" w:rsidRPr="00B9797E">
        <w:rPr>
          <w:rFonts w:asciiTheme="minorBidi" w:hAnsiTheme="minorBidi"/>
          <w:lang w:val="en-IE"/>
        </w:rPr>
        <w:t xml:space="preserve"> </w:t>
      </w:r>
      <w:r w:rsidR="00DB2048" w:rsidRPr="00252AFE">
        <w:rPr>
          <w:rFonts w:asciiTheme="minorBidi" w:hAnsiTheme="minorBidi"/>
          <w:b/>
          <w:lang w:val="en-IE"/>
        </w:rPr>
        <w:t>–</w:t>
      </w:r>
      <w:r w:rsidR="00DB2048" w:rsidRPr="00B9797E">
        <w:rPr>
          <w:rFonts w:asciiTheme="minorBidi" w:hAnsiTheme="minorBidi"/>
          <w:lang w:val="en-IE"/>
        </w:rPr>
        <w:t xml:space="preserve"> the collection, through student representation, of student feedback</w:t>
      </w:r>
      <w:r w:rsidR="000B566F" w:rsidRPr="00B9797E">
        <w:rPr>
          <w:rFonts w:asciiTheme="minorBidi" w:hAnsiTheme="minorBidi"/>
          <w:lang w:val="en-IE"/>
        </w:rPr>
        <w:t xml:space="preserve"> that</w:t>
      </w:r>
      <w:r w:rsidR="00DB2048" w:rsidRPr="00B9797E">
        <w:rPr>
          <w:rFonts w:asciiTheme="minorBidi" w:hAnsiTheme="minorBidi"/>
          <w:lang w:val="en-IE"/>
        </w:rPr>
        <w:t xml:space="preserve"> </w:t>
      </w:r>
      <w:r w:rsidR="000B566F" w:rsidRPr="00B9797E">
        <w:rPr>
          <w:rFonts w:asciiTheme="minorBidi" w:hAnsiTheme="minorBidi"/>
          <w:lang w:val="en-IE"/>
        </w:rPr>
        <w:t xml:space="preserve">highlights student </w:t>
      </w:r>
      <w:r w:rsidR="00DB2048" w:rsidRPr="00B9797E">
        <w:rPr>
          <w:rFonts w:asciiTheme="minorBidi" w:hAnsiTheme="minorBidi"/>
          <w:lang w:val="en-IE"/>
        </w:rPr>
        <w:t>experiences throughout the university and their st</w:t>
      </w:r>
      <w:r w:rsidR="000B566F" w:rsidRPr="00B9797E">
        <w:rPr>
          <w:rFonts w:asciiTheme="minorBidi" w:hAnsiTheme="minorBidi"/>
          <w:lang w:val="en-IE"/>
        </w:rPr>
        <w:t>udies - including</w:t>
      </w:r>
      <w:r w:rsidR="00DB2048" w:rsidRPr="00B9797E">
        <w:rPr>
          <w:rFonts w:asciiTheme="minorBidi" w:hAnsiTheme="minorBidi"/>
          <w:lang w:val="en-IE"/>
        </w:rPr>
        <w:t xml:space="preserve"> the identification </w:t>
      </w:r>
      <w:r w:rsidR="000B566F" w:rsidRPr="00B9797E">
        <w:rPr>
          <w:rFonts w:asciiTheme="minorBidi" w:hAnsiTheme="minorBidi"/>
          <w:lang w:val="en-IE"/>
        </w:rPr>
        <w:t>of areas of good practice and positive observations.</w:t>
      </w:r>
    </w:p>
    <w:p w:rsidR="000B566F" w:rsidRPr="00DB2048" w:rsidRDefault="000B566F" w:rsidP="000B566F">
      <w:pPr>
        <w:pStyle w:val="ListParagraph"/>
        <w:rPr>
          <w:rFonts w:asciiTheme="minorBidi" w:hAnsiTheme="minorBidi"/>
          <w:b/>
          <w:bCs/>
          <w:lang w:val="en-IE"/>
        </w:rPr>
      </w:pPr>
    </w:p>
    <w:p w:rsidR="00501AC4" w:rsidRPr="00B9797E" w:rsidRDefault="00271000" w:rsidP="00B9797E">
      <w:pPr>
        <w:pStyle w:val="ListParagraph"/>
        <w:numPr>
          <w:ilvl w:val="2"/>
          <w:numId w:val="9"/>
        </w:numPr>
        <w:rPr>
          <w:rFonts w:asciiTheme="minorBidi" w:hAnsiTheme="minorBidi"/>
          <w:b/>
          <w:bCs/>
          <w:lang w:val="en-IE"/>
        </w:rPr>
      </w:pPr>
      <w:r w:rsidRPr="00B9797E">
        <w:rPr>
          <w:rFonts w:asciiTheme="minorBidi" w:hAnsiTheme="minorBidi"/>
          <w:b/>
          <w:bCs/>
          <w:lang w:val="en-IE"/>
        </w:rPr>
        <w:t xml:space="preserve">Understanding – </w:t>
      </w:r>
      <w:r w:rsidR="00501AC4" w:rsidRPr="00B9797E">
        <w:rPr>
          <w:rFonts w:asciiTheme="minorBidi" w:hAnsiTheme="minorBidi"/>
          <w:lang w:val="en-IE"/>
        </w:rPr>
        <w:t>meaningful conversations between students and staff helping us to understand and evaluate feedback as well as ensuring we recognise the diversity of the student body and the diversity of need when considering action/enhancement.</w:t>
      </w:r>
    </w:p>
    <w:p w:rsidR="00501AC4" w:rsidRPr="00501AC4" w:rsidRDefault="00501AC4" w:rsidP="00501AC4">
      <w:pPr>
        <w:pStyle w:val="ListParagraph"/>
        <w:rPr>
          <w:rFonts w:asciiTheme="minorBidi" w:hAnsiTheme="minorBidi"/>
          <w:b/>
          <w:bCs/>
          <w:lang w:val="en-IE"/>
        </w:rPr>
      </w:pPr>
    </w:p>
    <w:p w:rsidR="00271000" w:rsidRPr="00B9797E" w:rsidRDefault="00501AC4" w:rsidP="00B9797E">
      <w:pPr>
        <w:pStyle w:val="ListParagraph"/>
        <w:numPr>
          <w:ilvl w:val="2"/>
          <w:numId w:val="9"/>
        </w:numPr>
        <w:rPr>
          <w:rFonts w:asciiTheme="minorBidi" w:hAnsiTheme="minorBidi"/>
          <w:b/>
          <w:bCs/>
          <w:lang w:val="en-IE"/>
        </w:rPr>
      </w:pPr>
      <w:r w:rsidRPr="00B9797E">
        <w:rPr>
          <w:rFonts w:asciiTheme="minorBidi" w:hAnsiTheme="minorBidi"/>
          <w:b/>
          <w:bCs/>
          <w:lang w:val="en-IE"/>
        </w:rPr>
        <w:t xml:space="preserve">Co-development – </w:t>
      </w:r>
      <w:r w:rsidRPr="00B9797E">
        <w:rPr>
          <w:rFonts w:asciiTheme="minorBidi" w:hAnsiTheme="minorBidi"/>
          <w:lang w:val="en-IE"/>
        </w:rPr>
        <w:t xml:space="preserve">working in partnership to co-produce actions through </w:t>
      </w:r>
      <w:r w:rsidR="00AF0C0B" w:rsidRPr="00B9797E">
        <w:rPr>
          <w:rFonts w:asciiTheme="minorBidi" w:hAnsiTheme="minorBidi"/>
          <w:lang w:val="en-IE"/>
        </w:rPr>
        <w:t xml:space="preserve">local </w:t>
      </w:r>
      <w:r w:rsidRPr="00B9797E">
        <w:rPr>
          <w:rFonts w:asciiTheme="minorBidi" w:hAnsiTheme="minorBidi"/>
          <w:lang w:val="en-IE"/>
        </w:rPr>
        <w:t xml:space="preserve">decision-making processes for enhancing the university experience </w:t>
      </w:r>
      <w:r w:rsidR="00AF0C0B" w:rsidRPr="00B9797E">
        <w:rPr>
          <w:rFonts w:asciiTheme="minorBidi" w:hAnsiTheme="minorBidi"/>
          <w:lang w:val="en-IE"/>
        </w:rPr>
        <w:t>with clear, timely and meaningful responses a</w:t>
      </w:r>
      <w:r w:rsidRPr="00B9797E">
        <w:rPr>
          <w:rFonts w:asciiTheme="minorBidi" w:hAnsiTheme="minorBidi"/>
          <w:lang w:val="en-IE"/>
        </w:rPr>
        <w:t>nd highlighting good practice across the university.</w:t>
      </w:r>
    </w:p>
    <w:p w:rsidR="00271000" w:rsidRPr="00271000" w:rsidRDefault="00271000" w:rsidP="00271000">
      <w:pPr>
        <w:pStyle w:val="ListParagraph"/>
        <w:rPr>
          <w:rFonts w:asciiTheme="minorBidi" w:hAnsiTheme="minorBidi"/>
          <w:b/>
          <w:bCs/>
          <w:lang w:val="en-IE"/>
        </w:rPr>
      </w:pPr>
    </w:p>
    <w:p w:rsidR="00271000" w:rsidRPr="00B9797E" w:rsidRDefault="00AF0C0B" w:rsidP="00B9797E">
      <w:pPr>
        <w:pStyle w:val="ListParagraph"/>
        <w:numPr>
          <w:ilvl w:val="2"/>
          <w:numId w:val="9"/>
        </w:numPr>
        <w:rPr>
          <w:rFonts w:asciiTheme="minorBidi" w:hAnsiTheme="minorBidi"/>
          <w:b/>
          <w:bCs/>
          <w:lang w:val="en-IE"/>
        </w:rPr>
      </w:pPr>
      <w:r w:rsidRPr="00B9797E">
        <w:rPr>
          <w:rFonts w:asciiTheme="minorBidi" w:hAnsiTheme="minorBidi"/>
          <w:b/>
          <w:bCs/>
          <w:lang w:val="en-IE"/>
        </w:rPr>
        <w:t>Impact</w:t>
      </w:r>
      <w:r w:rsidR="0035197D" w:rsidRPr="00B9797E">
        <w:rPr>
          <w:rFonts w:asciiTheme="minorBidi" w:hAnsiTheme="minorBidi"/>
          <w:b/>
          <w:bCs/>
          <w:lang w:val="en-IE"/>
        </w:rPr>
        <w:t xml:space="preserve"> </w:t>
      </w:r>
      <w:r w:rsidRPr="00B9797E">
        <w:rPr>
          <w:rFonts w:asciiTheme="minorBidi" w:hAnsiTheme="minorBidi"/>
          <w:b/>
          <w:bCs/>
          <w:lang w:val="en-IE"/>
        </w:rPr>
        <w:t>–</w:t>
      </w:r>
      <w:r w:rsidR="0035197D" w:rsidRPr="00B9797E">
        <w:rPr>
          <w:rFonts w:asciiTheme="minorBidi" w:hAnsiTheme="minorBidi"/>
          <w:b/>
          <w:bCs/>
          <w:lang w:val="en-IE"/>
        </w:rPr>
        <w:t xml:space="preserve"> </w:t>
      </w:r>
      <w:r w:rsidRPr="00B9797E">
        <w:rPr>
          <w:rFonts w:asciiTheme="minorBidi" w:hAnsiTheme="minorBidi"/>
          <w:lang w:val="en-IE"/>
        </w:rPr>
        <w:t>staff and students working together to enhance the university experience by undertaking joint actions, championing effective engagement and sharing good practice across networks and throughout university decision-making processes.</w:t>
      </w:r>
    </w:p>
    <w:p w:rsidR="00AF0C0B" w:rsidRPr="00AF0C0B" w:rsidRDefault="00AF0C0B" w:rsidP="00AF0C0B">
      <w:pPr>
        <w:pStyle w:val="ListParagraph"/>
        <w:rPr>
          <w:rFonts w:asciiTheme="minorBidi" w:hAnsiTheme="minorBidi"/>
          <w:b/>
          <w:bCs/>
          <w:lang w:val="en-IE"/>
        </w:rPr>
      </w:pPr>
    </w:p>
    <w:p w:rsidR="00AF0C0B" w:rsidRPr="0088420E" w:rsidRDefault="00AF0C0B" w:rsidP="00B9797E">
      <w:pPr>
        <w:pStyle w:val="ListParagraph"/>
        <w:numPr>
          <w:ilvl w:val="2"/>
          <w:numId w:val="9"/>
        </w:numPr>
        <w:rPr>
          <w:rFonts w:asciiTheme="minorBidi" w:hAnsiTheme="minorBidi"/>
          <w:b/>
          <w:bCs/>
          <w:lang w:val="en-IE"/>
        </w:rPr>
      </w:pPr>
      <w:r w:rsidRPr="00B9797E">
        <w:rPr>
          <w:rFonts w:asciiTheme="minorBidi" w:hAnsiTheme="minorBidi"/>
          <w:b/>
          <w:bCs/>
          <w:lang w:val="en-IE"/>
        </w:rPr>
        <w:t xml:space="preserve">Communication – </w:t>
      </w:r>
      <w:r w:rsidRPr="00B9797E">
        <w:rPr>
          <w:rFonts w:asciiTheme="minorBidi" w:hAnsiTheme="minorBidi"/>
          <w:lang w:val="en-IE"/>
        </w:rPr>
        <w:t xml:space="preserve">highlighting feedback, outcomes and information ensuring that all staff and students </w:t>
      </w:r>
      <w:r w:rsidR="0088420E" w:rsidRPr="00B9797E">
        <w:rPr>
          <w:rFonts w:asciiTheme="minorBidi" w:hAnsiTheme="minorBidi"/>
          <w:lang w:val="en-IE"/>
        </w:rPr>
        <w:t>can</w:t>
      </w:r>
      <w:r w:rsidRPr="00B9797E">
        <w:rPr>
          <w:rFonts w:asciiTheme="minorBidi" w:hAnsiTheme="minorBidi"/>
          <w:lang w:val="en-IE"/>
        </w:rPr>
        <w:t xml:space="preserve"> identify and recognise impact from student voice engagement – supporting the continual process of feedback and empowerment.</w:t>
      </w:r>
    </w:p>
    <w:p w:rsidR="0088420E" w:rsidRPr="0088420E" w:rsidRDefault="006A22EB" w:rsidP="00AE25A6">
      <w:pPr>
        <w:pStyle w:val="ListParagraph"/>
        <w:tabs>
          <w:tab w:val="left" w:pos="7300"/>
          <w:tab w:val="left" w:pos="8070"/>
          <w:tab w:val="right" w:pos="9026"/>
        </w:tabs>
        <w:rPr>
          <w:rFonts w:asciiTheme="minorBidi" w:hAnsiTheme="minorBidi"/>
          <w:b/>
          <w:bCs/>
          <w:lang w:val="en-IE"/>
        </w:rPr>
      </w:pPr>
      <w:r>
        <w:rPr>
          <w:rFonts w:asciiTheme="minorBidi" w:hAnsiTheme="minorBidi"/>
          <w:b/>
          <w:bCs/>
          <w:lang w:val="en-IE"/>
        </w:rPr>
        <w:tab/>
      </w:r>
      <w:r w:rsidR="007E4AE2">
        <w:rPr>
          <w:rFonts w:asciiTheme="minorBidi" w:hAnsiTheme="minorBidi"/>
          <w:b/>
          <w:bCs/>
          <w:lang w:val="en-IE"/>
        </w:rPr>
        <w:tab/>
      </w:r>
      <w:r w:rsidR="00AE25A6">
        <w:rPr>
          <w:rFonts w:asciiTheme="minorBidi" w:hAnsiTheme="minorBidi"/>
          <w:b/>
          <w:bCs/>
          <w:lang w:val="en-IE"/>
        </w:rPr>
        <w:tab/>
      </w:r>
    </w:p>
    <w:p w:rsidR="0088420E" w:rsidRPr="00B9797E" w:rsidRDefault="0088420E" w:rsidP="0088420E">
      <w:pPr>
        <w:pStyle w:val="ListParagraph"/>
        <w:ind w:left="1080"/>
        <w:rPr>
          <w:rFonts w:asciiTheme="minorBidi" w:hAnsiTheme="minorBidi"/>
          <w:b/>
          <w:bCs/>
          <w:lang w:val="en-IE"/>
        </w:rPr>
      </w:pPr>
    </w:p>
    <w:p w:rsidR="001F11AA" w:rsidRPr="00275254" w:rsidRDefault="001F11AA" w:rsidP="001F11AA">
      <w:pPr>
        <w:pStyle w:val="ListParagraph"/>
        <w:ind w:left="1080"/>
        <w:rPr>
          <w:rFonts w:asciiTheme="minorBidi" w:hAnsiTheme="minorBidi"/>
          <w:b/>
          <w:bCs/>
          <w:lang w:val="en-IE"/>
        </w:rPr>
      </w:pPr>
    </w:p>
    <w:p w:rsidR="00FB0C64" w:rsidRPr="00FB0C64" w:rsidRDefault="001F4D8F" w:rsidP="00FB0C64">
      <w:pPr>
        <w:rPr>
          <w:rFonts w:asciiTheme="minorBidi" w:hAnsiTheme="minorBidi"/>
          <w:b/>
          <w:bCs/>
          <w:sz w:val="26"/>
          <w:szCs w:val="26"/>
        </w:rPr>
      </w:pPr>
      <w:r>
        <w:rPr>
          <w:rFonts w:asciiTheme="minorBidi" w:hAnsiTheme="minorBidi"/>
          <w:b/>
          <w:bCs/>
          <w:sz w:val="26"/>
          <w:szCs w:val="26"/>
        </w:rPr>
        <w:t>3</w:t>
      </w:r>
      <w:r w:rsidR="00FB0C64" w:rsidRPr="00FB0C64">
        <w:rPr>
          <w:rFonts w:asciiTheme="minorBidi" w:hAnsiTheme="minorBidi"/>
          <w:b/>
          <w:bCs/>
          <w:sz w:val="26"/>
          <w:szCs w:val="26"/>
        </w:rPr>
        <w:t>.</w:t>
      </w:r>
      <w:r>
        <w:rPr>
          <w:rFonts w:asciiTheme="minorBidi" w:hAnsiTheme="minorBidi"/>
          <w:b/>
          <w:bCs/>
          <w:sz w:val="26"/>
          <w:szCs w:val="26"/>
        </w:rPr>
        <w:t>1</w:t>
      </w:r>
      <w:r w:rsidR="00FB0C64" w:rsidRPr="00FB0C64">
        <w:rPr>
          <w:rFonts w:asciiTheme="minorBidi" w:hAnsiTheme="minorBidi"/>
          <w:b/>
          <w:bCs/>
          <w:sz w:val="26"/>
          <w:szCs w:val="26"/>
        </w:rPr>
        <w:t xml:space="preserve"> Stages of the Student Voice Cycle</w:t>
      </w:r>
    </w:p>
    <w:p w:rsidR="00FB0C64" w:rsidRDefault="00FB0C64" w:rsidP="00FB0C64"/>
    <w:p w:rsidR="00537CC4" w:rsidRDefault="00256148" w:rsidP="00FB0C64">
      <w:r>
        <w:rPr>
          <w:noProof/>
          <w:lang w:eastAsia="en-GB"/>
        </w:rPr>
        <w:drawing>
          <wp:inline distT="0" distB="0" distL="0" distR="0" wp14:anchorId="5851C12F" wp14:editId="5851C130">
            <wp:extent cx="6070294" cy="5376231"/>
            <wp:effectExtent l="0" t="0" r="0" b="1524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537CC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729" w:rsidRDefault="006B5729" w:rsidP="005D7070">
      <w:pPr>
        <w:spacing w:after="0" w:line="240" w:lineRule="auto"/>
      </w:pPr>
      <w:r>
        <w:separator/>
      </w:r>
    </w:p>
  </w:endnote>
  <w:endnote w:type="continuationSeparator" w:id="0">
    <w:p w:rsidR="006B5729" w:rsidRDefault="006B5729" w:rsidP="005D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C9B" w:rsidRDefault="006B5729" w:rsidP="003D0C9B">
    <w:pPr>
      <w:rPr>
        <w:rFonts w:ascii="Arial" w:eastAsia="SimSun" w:hAnsi="Arial" w:cs="Arial"/>
        <w:sz w:val="16"/>
        <w:szCs w:val="16"/>
      </w:rPr>
    </w:pPr>
    <w:hyperlink r:id="rId1" w:history="1">
      <w:r w:rsidR="00E91063" w:rsidRPr="00E91063">
        <w:rPr>
          <w:rStyle w:val="Hyperlink"/>
          <w:rFonts w:ascii="Arial" w:hAnsi="Arial" w:cs="Arial"/>
          <w:sz w:val="16"/>
          <w:szCs w:val="16"/>
        </w:rPr>
        <w:t>http://www.mdx.ac.uk/about-us/policies/academic-quality/handbook/</w:t>
      </w:r>
    </w:hyperlink>
    <w:r w:rsidR="00E91063" w:rsidRPr="00E91063">
      <w:rPr>
        <w:rFonts w:ascii="Arial" w:hAnsi="Arial" w:cs="Arial"/>
        <w:sz w:val="16"/>
        <w:szCs w:val="16"/>
      </w:rPr>
      <w:t xml:space="preserve">                               </w:t>
    </w:r>
    <w:r w:rsidR="00907CA0">
      <w:rPr>
        <w:rFonts w:ascii="Arial" w:hAnsi="Arial" w:cs="Arial"/>
        <w:sz w:val="16"/>
        <w:szCs w:val="16"/>
      </w:rPr>
      <w:t xml:space="preserve">               </w:t>
    </w:r>
    <w:r w:rsidR="00E91063" w:rsidRPr="00E91063">
      <w:rPr>
        <w:rFonts w:ascii="Arial" w:hAnsi="Arial" w:cs="Arial"/>
        <w:color w:val="FFFFFF" w:themeColor="background1"/>
        <w:sz w:val="16"/>
        <w:szCs w:val="16"/>
      </w:rPr>
      <w:t>17</w:t>
    </w:r>
    <w:r w:rsidR="003D0C9B">
      <w:rPr>
        <w:rFonts w:ascii="Arial" w:hAnsi="Arial" w:cs="Arial"/>
        <w:color w:val="FFFFFF" w:themeColor="background1"/>
        <w:sz w:val="16"/>
        <w:szCs w:val="16"/>
      </w:rPr>
      <w:t xml:space="preserve"> </w:t>
    </w:r>
    <w:r w:rsidR="00E81F56">
      <w:rPr>
        <w:rFonts w:ascii="Arial" w:hAnsi="Arial" w:cs="Arial"/>
        <w:color w:val="FFFFFF" w:themeColor="background1"/>
        <w:sz w:val="16"/>
        <w:szCs w:val="16"/>
      </w:rPr>
      <w:t xml:space="preserve"> </w:t>
    </w:r>
    <w:r w:rsidR="003D0C9B">
      <w:rPr>
        <w:rFonts w:ascii="Arial" w:hAnsi="Arial" w:cs="Arial"/>
        <w:color w:val="FFFFFF" w:themeColor="background1"/>
        <w:sz w:val="16"/>
        <w:szCs w:val="16"/>
      </w:rPr>
      <w:t xml:space="preserve">    </w:t>
    </w:r>
    <w:r w:rsidR="00E91063" w:rsidRPr="00E91063">
      <w:rPr>
        <w:rFonts w:ascii="Arial" w:eastAsia="SimSun" w:hAnsi="Arial" w:cs="Arial"/>
        <w:sz w:val="16"/>
        <w:szCs w:val="16"/>
      </w:rPr>
      <w:t xml:space="preserve">Last </w:t>
    </w:r>
    <w:r w:rsidR="009231DC">
      <w:rPr>
        <w:rFonts w:ascii="Arial" w:eastAsia="SimSun" w:hAnsi="Arial" w:cs="Arial"/>
        <w:sz w:val="16"/>
        <w:szCs w:val="16"/>
      </w:rPr>
      <w:t>review</w:t>
    </w:r>
    <w:r w:rsidR="00E91063" w:rsidRPr="00E91063">
      <w:rPr>
        <w:rFonts w:ascii="Arial" w:eastAsia="SimSun" w:hAnsi="Arial" w:cs="Arial"/>
        <w:sz w:val="16"/>
        <w:szCs w:val="16"/>
      </w:rPr>
      <w:t xml:space="preserve">ed: </w:t>
    </w:r>
    <w:r w:rsidR="00152FB4">
      <w:rPr>
        <w:rFonts w:ascii="Arial" w:eastAsia="SimSun" w:hAnsi="Arial" w:cs="Arial"/>
        <w:sz w:val="16"/>
        <w:szCs w:val="16"/>
      </w:rPr>
      <w:t>01</w:t>
    </w:r>
    <w:r w:rsidR="00574AE1">
      <w:rPr>
        <w:rFonts w:ascii="Arial" w:eastAsia="SimSun" w:hAnsi="Arial" w:cs="Arial"/>
        <w:sz w:val="16"/>
        <w:szCs w:val="16"/>
      </w:rPr>
      <w:t>.</w:t>
    </w:r>
    <w:r w:rsidR="00AE25A6">
      <w:rPr>
        <w:rFonts w:ascii="Arial" w:eastAsia="SimSun" w:hAnsi="Arial" w:cs="Arial"/>
        <w:sz w:val="16"/>
        <w:szCs w:val="16"/>
      </w:rPr>
      <w:t>0</w:t>
    </w:r>
    <w:r w:rsidR="00152FB4">
      <w:rPr>
        <w:rFonts w:ascii="Arial" w:eastAsia="SimSun" w:hAnsi="Arial" w:cs="Arial"/>
        <w:sz w:val="16"/>
        <w:szCs w:val="16"/>
      </w:rPr>
      <w:t>9</w:t>
    </w:r>
    <w:r w:rsidR="00574AE1">
      <w:rPr>
        <w:rFonts w:ascii="Arial" w:eastAsia="SimSun" w:hAnsi="Arial" w:cs="Arial"/>
        <w:sz w:val="16"/>
        <w:szCs w:val="16"/>
      </w:rPr>
      <w:t>.2</w:t>
    </w:r>
    <w:r w:rsidR="00AE25A6">
      <w:rPr>
        <w:rFonts w:ascii="Arial" w:eastAsia="SimSun" w:hAnsi="Arial" w:cs="Arial"/>
        <w:sz w:val="16"/>
        <w:szCs w:val="16"/>
      </w:rPr>
      <w:t>4</w:t>
    </w:r>
  </w:p>
  <w:p w:rsidR="005D7070" w:rsidRPr="00E91063" w:rsidRDefault="006B5729" w:rsidP="003D0C9B">
    <w:pPr>
      <w:jc w:val="center"/>
      <w:rPr>
        <w:rFonts w:ascii="Arial" w:eastAsiaTheme="minorHAnsi" w:hAnsi="Arial" w:cs="Arial"/>
        <w:sz w:val="16"/>
        <w:szCs w:val="16"/>
        <w:lang w:eastAsia="en-US"/>
      </w:rPr>
    </w:pPr>
    <w:sdt>
      <w:sdtPr>
        <w:rPr>
          <w:rFonts w:ascii="Arial" w:hAnsi="Arial" w:cs="Arial"/>
          <w:sz w:val="16"/>
          <w:szCs w:val="16"/>
        </w:rPr>
        <w:id w:val="-593856985"/>
        <w:docPartObj>
          <w:docPartGallery w:val="Page Numbers (Bottom of Page)"/>
          <w:docPartUnique/>
        </w:docPartObj>
      </w:sdtPr>
      <w:sdtEndPr/>
      <w:sdtContent>
        <w:r w:rsidR="00E91063" w:rsidRPr="00E91063">
          <w:rPr>
            <w:rFonts w:ascii="Arial" w:hAnsi="Arial" w:cs="Arial"/>
            <w:sz w:val="16"/>
            <w:szCs w:val="16"/>
          </w:rPr>
          <w:fldChar w:fldCharType="begin"/>
        </w:r>
        <w:r w:rsidR="00E91063" w:rsidRPr="00E91063">
          <w:rPr>
            <w:rFonts w:ascii="Arial" w:hAnsi="Arial" w:cs="Arial"/>
            <w:sz w:val="16"/>
            <w:szCs w:val="16"/>
          </w:rPr>
          <w:instrText xml:space="preserve"> PAGE   \* MERGEFORMAT </w:instrText>
        </w:r>
        <w:r w:rsidR="00E91063" w:rsidRPr="00E91063">
          <w:rPr>
            <w:rFonts w:ascii="Arial" w:hAnsi="Arial" w:cs="Arial"/>
            <w:sz w:val="16"/>
            <w:szCs w:val="16"/>
          </w:rPr>
          <w:fldChar w:fldCharType="separate"/>
        </w:r>
        <w:r w:rsidR="006849B9">
          <w:rPr>
            <w:rFonts w:ascii="Arial" w:hAnsi="Arial" w:cs="Arial"/>
            <w:noProof/>
            <w:sz w:val="16"/>
            <w:szCs w:val="16"/>
          </w:rPr>
          <w:t>1</w:t>
        </w:r>
        <w:r w:rsidR="00E91063" w:rsidRPr="00E91063">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729" w:rsidRDefault="006B5729" w:rsidP="005D7070">
      <w:pPr>
        <w:spacing w:after="0" w:line="240" w:lineRule="auto"/>
      </w:pPr>
      <w:r>
        <w:separator/>
      </w:r>
    </w:p>
  </w:footnote>
  <w:footnote w:type="continuationSeparator" w:id="0">
    <w:p w:rsidR="006B5729" w:rsidRDefault="006B5729" w:rsidP="005D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070" w:rsidRPr="00D81D50" w:rsidRDefault="00B53122" w:rsidP="007401E7">
    <w:pPr>
      <w:pStyle w:val="Header"/>
      <w:rPr>
        <w:rFonts w:asciiTheme="minorBidi" w:hAnsiTheme="minorBidi"/>
      </w:rPr>
    </w:pPr>
    <w:r>
      <w:rPr>
        <w:rFonts w:asciiTheme="minorBidi" w:hAnsiTheme="minorBidi"/>
        <w:b/>
        <w:bCs/>
        <w:i/>
        <w:iCs/>
      </w:rPr>
      <w:t xml:space="preserve">Principles of Student Voice in the </w:t>
    </w:r>
    <w:r w:rsidR="00057188" w:rsidRPr="00057188">
      <w:rPr>
        <w:rFonts w:asciiTheme="minorBidi" w:hAnsiTheme="minorBidi"/>
        <w:b/>
        <w:bCs/>
        <w:i/>
        <w:iCs/>
      </w:rPr>
      <w:t>Student Voice Cycle</w:t>
    </w:r>
    <w:r w:rsidR="007401E7" w:rsidRPr="00D81D50">
      <w:rPr>
        <w:rFonts w:asciiTheme="minorBidi" w:hAnsiTheme="minorBidi"/>
      </w:rPr>
      <w:tab/>
    </w:r>
    <w:r w:rsidR="007401E7" w:rsidRPr="00057188">
      <w:rPr>
        <w:rFonts w:asciiTheme="minorBidi" w:hAnsiTheme="minorBidi"/>
        <w:b/>
        <w:bCs/>
        <w:sz w:val="36"/>
        <w:szCs w:val="36"/>
      </w:rPr>
      <w:t>Appendix 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3B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120A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DB1E29"/>
    <w:multiLevelType w:val="hybridMultilevel"/>
    <w:tmpl w:val="5C8E18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93F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2F4FC2"/>
    <w:multiLevelType w:val="multilevel"/>
    <w:tmpl w:val="179C44E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9AE5B18"/>
    <w:multiLevelType w:val="multilevel"/>
    <w:tmpl w:val="DDF0F8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272271"/>
    <w:multiLevelType w:val="hybridMultilevel"/>
    <w:tmpl w:val="C9401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56B39"/>
    <w:multiLevelType w:val="multilevel"/>
    <w:tmpl w:val="7466CE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5F1E29"/>
    <w:multiLevelType w:val="hybridMultilevel"/>
    <w:tmpl w:val="7C0A2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61F48"/>
    <w:multiLevelType w:val="hybridMultilevel"/>
    <w:tmpl w:val="E48C6C36"/>
    <w:lvl w:ilvl="0" w:tplc="4B7EB7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D68E7"/>
    <w:multiLevelType w:val="multilevel"/>
    <w:tmpl w:val="179C44E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39C29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E014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661D06"/>
    <w:multiLevelType w:val="hybridMultilevel"/>
    <w:tmpl w:val="AC7A4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A334A"/>
    <w:multiLevelType w:val="hybridMultilevel"/>
    <w:tmpl w:val="279E5F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AF5E76"/>
    <w:multiLevelType w:val="hybridMultilevel"/>
    <w:tmpl w:val="9F0C2876"/>
    <w:lvl w:ilvl="0" w:tplc="463CEE32">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AE28C9"/>
    <w:multiLevelType w:val="multilevel"/>
    <w:tmpl w:val="179C44E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D5A02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DB2C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252641"/>
    <w:multiLevelType w:val="hybridMultilevel"/>
    <w:tmpl w:val="E8629E06"/>
    <w:lvl w:ilvl="0" w:tplc="ECFAF8E4">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624A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66F582A"/>
    <w:multiLevelType w:val="hybridMultilevel"/>
    <w:tmpl w:val="E1D08B8A"/>
    <w:lvl w:ilvl="0" w:tplc="F970E51C">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CE5C4A"/>
    <w:multiLevelType w:val="hybridMultilevel"/>
    <w:tmpl w:val="AA98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829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8B40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4"/>
  </w:num>
  <w:num w:numId="3">
    <w:abstractNumId w:val="19"/>
  </w:num>
  <w:num w:numId="4">
    <w:abstractNumId w:val="15"/>
  </w:num>
  <w:num w:numId="5">
    <w:abstractNumId w:val="5"/>
  </w:num>
  <w:num w:numId="6">
    <w:abstractNumId w:val="22"/>
  </w:num>
  <w:num w:numId="7">
    <w:abstractNumId w:val="2"/>
  </w:num>
  <w:num w:numId="8">
    <w:abstractNumId w:val="6"/>
  </w:num>
  <w:num w:numId="9">
    <w:abstractNumId w:val="4"/>
  </w:num>
  <w:num w:numId="10">
    <w:abstractNumId w:val="16"/>
  </w:num>
  <w:num w:numId="11">
    <w:abstractNumId w:val="7"/>
  </w:num>
  <w:num w:numId="12">
    <w:abstractNumId w:val="8"/>
  </w:num>
  <w:num w:numId="13">
    <w:abstractNumId w:val="13"/>
  </w:num>
  <w:num w:numId="14">
    <w:abstractNumId w:val="9"/>
  </w:num>
  <w:num w:numId="15">
    <w:abstractNumId w:val="17"/>
  </w:num>
  <w:num w:numId="16">
    <w:abstractNumId w:val="18"/>
  </w:num>
  <w:num w:numId="17">
    <w:abstractNumId w:val="11"/>
  </w:num>
  <w:num w:numId="18">
    <w:abstractNumId w:val="12"/>
  </w:num>
  <w:num w:numId="19">
    <w:abstractNumId w:val="3"/>
  </w:num>
  <w:num w:numId="20">
    <w:abstractNumId w:val="1"/>
  </w:num>
  <w:num w:numId="21">
    <w:abstractNumId w:val="20"/>
  </w:num>
  <w:num w:numId="22">
    <w:abstractNumId w:val="0"/>
  </w:num>
  <w:num w:numId="23">
    <w:abstractNumId w:val="23"/>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C1"/>
    <w:rsid w:val="00014265"/>
    <w:rsid w:val="000178CD"/>
    <w:rsid w:val="00057188"/>
    <w:rsid w:val="000B566F"/>
    <w:rsid w:val="001445C1"/>
    <w:rsid w:val="00152FB4"/>
    <w:rsid w:val="00155895"/>
    <w:rsid w:val="001F11AA"/>
    <w:rsid w:val="001F4D8F"/>
    <w:rsid w:val="00205E10"/>
    <w:rsid w:val="002465B2"/>
    <w:rsid w:val="00252AFE"/>
    <w:rsid w:val="00256148"/>
    <w:rsid w:val="00271000"/>
    <w:rsid w:val="00275254"/>
    <w:rsid w:val="002C56A2"/>
    <w:rsid w:val="0035197D"/>
    <w:rsid w:val="003530F6"/>
    <w:rsid w:val="00381763"/>
    <w:rsid w:val="003A2130"/>
    <w:rsid w:val="003A62E4"/>
    <w:rsid w:val="003D0C9B"/>
    <w:rsid w:val="0050072A"/>
    <w:rsid w:val="00501AC4"/>
    <w:rsid w:val="00537CC4"/>
    <w:rsid w:val="00554290"/>
    <w:rsid w:val="00574AE1"/>
    <w:rsid w:val="005A102C"/>
    <w:rsid w:val="005C0298"/>
    <w:rsid w:val="005D52E8"/>
    <w:rsid w:val="005D7070"/>
    <w:rsid w:val="005F11A6"/>
    <w:rsid w:val="00656B24"/>
    <w:rsid w:val="006678C1"/>
    <w:rsid w:val="006849B9"/>
    <w:rsid w:val="006A22EB"/>
    <w:rsid w:val="006B5729"/>
    <w:rsid w:val="006C0AA6"/>
    <w:rsid w:val="006F6C29"/>
    <w:rsid w:val="00707E9E"/>
    <w:rsid w:val="007401E7"/>
    <w:rsid w:val="007B608C"/>
    <w:rsid w:val="007C55A4"/>
    <w:rsid w:val="007E4AE2"/>
    <w:rsid w:val="0088420E"/>
    <w:rsid w:val="00885706"/>
    <w:rsid w:val="008D7957"/>
    <w:rsid w:val="0090534A"/>
    <w:rsid w:val="00907CA0"/>
    <w:rsid w:val="009231DC"/>
    <w:rsid w:val="00924F5C"/>
    <w:rsid w:val="009B32C8"/>
    <w:rsid w:val="009D26BA"/>
    <w:rsid w:val="009E0BA2"/>
    <w:rsid w:val="00A52771"/>
    <w:rsid w:val="00AA7BA1"/>
    <w:rsid w:val="00AE25A6"/>
    <w:rsid w:val="00AF0C0B"/>
    <w:rsid w:val="00B2442F"/>
    <w:rsid w:val="00B46001"/>
    <w:rsid w:val="00B53122"/>
    <w:rsid w:val="00B83C27"/>
    <w:rsid w:val="00B9797E"/>
    <w:rsid w:val="00BB21AA"/>
    <w:rsid w:val="00BE066A"/>
    <w:rsid w:val="00BE2496"/>
    <w:rsid w:val="00BF68AF"/>
    <w:rsid w:val="00C150A0"/>
    <w:rsid w:val="00C34CF9"/>
    <w:rsid w:val="00C920AE"/>
    <w:rsid w:val="00C94A08"/>
    <w:rsid w:val="00D22A1B"/>
    <w:rsid w:val="00D47D90"/>
    <w:rsid w:val="00D661E6"/>
    <w:rsid w:val="00D81D50"/>
    <w:rsid w:val="00DA4C66"/>
    <w:rsid w:val="00DB2048"/>
    <w:rsid w:val="00DB37D3"/>
    <w:rsid w:val="00DD1A78"/>
    <w:rsid w:val="00DD6E5B"/>
    <w:rsid w:val="00E31F24"/>
    <w:rsid w:val="00E34300"/>
    <w:rsid w:val="00E66FE6"/>
    <w:rsid w:val="00E81F56"/>
    <w:rsid w:val="00E91063"/>
    <w:rsid w:val="00EB6618"/>
    <w:rsid w:val="00EF159F"/>
    <w:rsid w:val="00F020BC"/>
    <w:rsid w:val="00F23477"/>
    <w:rsid w:val="00F50816"/>
    <w:rsid w:val="00F72486"/>
    <w:rsid w:val="00FB0C64"/>
    <w:rsid w:val="00FD7BC8"/>
    <w:rsid w:val="00FE1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6EEDB-E9AC-4E84-81A5-324B7A0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7CC4"/>
    <w:pPr>
      <w:keepNext/>
      <w:keepLines/>
      <w:spacing w:before="200" w:after="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5C1"/>
    <w:pPr>
      <w:ind w:left="720"/>
      <w:contextualSpacing/>
    </w:pPr>
  </w:style>
  <w:style w:type="character" w:customStyle="1" w:styleId="Heading2Char">
    <w:name w:val="Heading 2 Char"/>
    <w:basedOn w:val="DefaultParagraphFont"/>
    <w:link w:val="Heading2"/>
    <w:uiPriority w:val="9"/>
    <w:rsid w:val="00537CC4"/>
    <w:rPr>
      <w:rFonts w:ascii="Arial" w:eastAsiaTheme="majorEastAsia" w:hAnsi="Arial" w:cstheme="majorBidi"/>
      <w:b/>
      <w:bCs/>
      <w:sz w:val="26"/>
      <w:szCs w:val="26"/>
    </w:rPr>
  </w:style>
  <w:style w:type="character" w:styleId="Hyperlink">
    <w:name w:val="Hyperlink"/>
    <w:rsid w:val="00537CC4"/>
    <w:rPr>
      <w:color w:val="0000FF"/>
      <w:u w:val="single"/>
    </w:rPr>
  </w:style>
  <w:style w:type="paragraph" w:styleId="NormalWeb">
    <w:name w:val="Normal (Web)"/>
    <w:basedOn w:val="Normal"/>
    <w:uiPriority w:val="99"/>
    <w:semiHidden/>
    <w:unhideWhenUsed/>
    <w:rsid w:val="00271000"/>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3A62E4"/>
  </w:style>
  <w:style w:type="character" w:customStyle="1" w:styleId="DateChar">
    <w:name w:val="Date Char"/>
    <w:basedOn w:val="DefaultParagraphFont"/>
    <w:link w:val="Date"/>
    <w:uiPriority w:val="99"/>
    <w:semiHidden/>
    <w:rsid w:val="003A62E4"/>
  </w:style>
  <w:style w:type="paragraph" w:styleId="NoSpacing">
    <w:name w:val="No Spacing"/>
    <w:uiPriority w:val="1"/>
    <w:qFormat/>
    <w:rsid w:val="00B46001"/>
    <w:pPr>
      <w:spacing w:after="0" w:line="240" w:lineRule="auto"/>
    </w:pPr>
  </w:style>
  <w:style w:type="paragraph" w:styleId="Header">
    <w:name w:val="header"/>
    <w:basedOn w:val="Normal"/>
    <w:link w:val="HeaderChar"/>
    <w:uiPriority w:val="99"/>
    <w:unhideWhenUsed/>
    <w:rsid w:val="005D7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070"/>
  </w:style>
  <w:style w:type="paragraph" w:styleId="Footer">
    <w:name w:val="footer"/>
    <w:basedOn w:val="Normal"/>
    <w:link w:val="FooterChar"/>
    <w:uiPriority w:val="99"/>
    <w:unhideWhenUsed/>
    <w:rsid w:val="005D7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70"/>
  </w:style>
  <w:style w:type="paragraph" w:styleId="BalloonText">
    <w:name w:val="Balloon Text"/>
    <w:basedOn w:val="Normal"/>
    <w:link w:val="BalloonTextChar"/>
    <w:uiPriority w:val="99"/>
    <w:semiHidden/>
    <w:unhideWhenUsed/>
    <w:rsid w:val="00256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500009">
      <w:bodyDiv w:val="1"/>
      <w:marLeft w:val="0"/>
      <w:marRight w:val="0"/>
      <w:marTop w:val="0"/>
      <w:marBottom w:val="0"/>
      <w:divBdr>
        <w:top w:val="none" w:sz="0" w:space="0" w:color="auto"/>
        <w:left w:val="none" w:sz="0" w:space="0" w:color="auto"/>
        <w:bottom w:val="none" w:sz="0" w:space="0" w:color="auto"/>
        <w:right w:val="none" w:sz="0" w:space="0" w:color="auto"/>
      </w:divBdr>
    </w:div>
    <w:div w:id="11155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D97D66-14A1-46DF-9EF7-C4EAC38B2EBA}"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n-GB"/>
        </a:p>
      </dgm:t>
    </dgm:pt>
    <dgm:pt modelId="{9BD15A93-47E9-475A-8269-403670A1DE0C}">
      <dgm:prSet phldrT="[Text]" custT="1"/>
      <dgm:spPr/>
      <dgm:t>
        <a:bodyPr/>
        <a:lstStyle/>
        <a:p>
          <a:r>
            <a:rPr lang="en-GB" sz="1600" b="1"/>
            <a:t>1</a:t>
          </a:r>
        </a:p>
        <a:p>
          <a:r>
            <a:rPr lang="en-GB" sz="1200" b="1"/>
            <a:t>Identification </a:t>
          </a:r>
          <a:r>
            <a:rPr lang="en-GB" sz="1200" b="0"/>
            <a:t>of feedback and best practice</a:t>
          </a:r>
        </a:p>
      </dgm:t>
    </dgm:pt>
    <dgm:pt modelId="{10D6FA0A-7D7F-41DA-B60F-17AF32E1D2A6}" type="parTrans" cxnId="{8C528D45-0469-46CA-9489-7980C5E6B55F}">
      <dgm:prSet/>
      <dgm:spPr/>
      <dgm:t>
        <a:bodyPr/>
        <a:lstStyle/>
        <a:p>
          <a:endParaRPr lang="en-GB" sz="3600" b="1">
            <a:solidFill>
              <a:srgbClr val="7030A0"/>
            </a:solidFill>
          </a:endParaRPr>
        </a:p>
      </dgm:t>
    </dgm:pt>
    <dgm:pt modelId="{4BC48783-91C7-403C-B8CD-9BE186726A90}" type="sibTrans" cxnId="{8C528D45-0469-46CA-9489-7980C5E6B55F}">
      <dgm:prSet custT="1"/>
      <dgm:spPr/>
      <dgm:t>
        <a:bodyPr/>
        <a:lstStyle/>
        <a:p>
          <a:endParaRPr lang="en-GB" sz="1050" b="1">
            <a:solidFill>
              <a:srgbClr val="7030A0"/>
            </a:solidFill>
          </a:endParaRPr>
        </a:p>
      </dgm:t>
    </dgm:pt>
    <dgm:pt modelId="{A56743AC-7996-464B-BAAB-FDF7CCB72B27}">
      <dgm:prSet phldrT="[Text]" custT="1"/>
      <dgm:spPr/>
      <dgm:t>
        <a:bodyPr/>
        <a:lstStyle/>
        <a:p>
          <a:r>
            <a:rPr lang="en-GB" sz="1600" b="1"/>
            <a:t>2</a:t>
          </a:r>
          <a:r>
            <a:rPr lang="en-GB" sz="1200" b="1"/>
            <a:t> </a:t>
          </a:r>
        </a:p>
        <a:p>
          <a:r>
            <a:rPr lang="en-GB" sz="1200" b="0"/>
            <a:t>Developing</a:t>
          </a:r>
          <a:r>
            <a:rPr lang="en-GB" sz="1200" b="1"/>
            <a:t> Understanding </a:t>
          </a:r>
          <a:r>
            <a:rPr lang="en-GB" sz="1200" b="0"/>
            <a:t>through meaningful conversations </a:t>
          </a:r>
        </a:p>
      </dgm:t>
    </dgm:pt>
    <dgm:pt modelId="{3F0B3D28-42D3-4EDC-A52C-394587CCDC8A}" type="parTrans" cxnId="{A74968AF-8A27-4AA6-8884-7C0D994FD8F8}">
      <dgm:prSet/>
      <dgm:spPr/>
      <dgm:t>
        <a:bodyPr/>
        <a:lstStyle/>
        <a:p>
          <a:endParaRPr lang="en-GB" sz="3600" b="1">
            <a:solidFill>
              <a:srgbClr val="7030A0"/>
            </a:solidFill>
          </a:endParaRPr>
        </a:p>
      </dgm:t>
    </dgm:pt>
    <dgm:pt modelId="{C0867FA3-2E14-4C5A-AEA2-30C1C2552858}" type="sibTrans" cxnId="{A74968AF-8A27-4AA6-8884-7C0D994FD8F8}">
      <dgm:prSet custT="1"/>
      <dgm:spPr/>
      <dgm:t>
        <a:bodyPr/>
        <a:lstStyle/>
        <a:p>
          <a:endParaRPr lang="en-GB" sz="1050" b="1">
            <a:solidFill>
              <a:srgbClr val="7030A0"/>
            </a:solidFill>
          </a:endParaRPr>
        </a:p>
      </dgm:t>
    </dgm:pt>
    <dgm:pt modelId="{9DD5233E-F546-4C56-9D9F-588566F421B4}">
      <dgm:prSet phldrT="[Text]" custT="1"/>
      <dgm:spPr/>
      <dgm:t>
        <a:bodyPr/>
        <a:lstStyle/>
        <a:p>
          <a:r>
            <a:rPr lang="en-GB" sz="1600" b="1"/>
            <a:t>3</a:t>
          </a:r>
        </a:p>
        <a:p>
          <a:r>
            <a:rPr lang="en-GB" sz="1200" b="1"/>
            <a:t>Co-development </a:t>
          </a:r>
          <a:r>
            <a:rPr lang="en-GB" sz="1200" b="0"/>
            <a:t>working together through local decision-making processes</a:t>
          </a:r>
        </a:p>
      </dgm:t>
    </dgm:pt>
    <dgm:pt modelId="{7C4C16B7-2555-4CEC-A377-949210176B0D}" type="parTrans" cxnId="{ACF911F6-595C-450B-9216-74FC4B3D945F}">
      <dgm:prSet/>
      <dgm:spPr/>
      <dgm:t>
        <a:bodyPr/>
        <a:lstStyle/>
        <a:p>
          <a:endParaRPr lang="en-GB" sz="3600" b="1">
            <a:solidFill>
              <a:srgbClr val="7030A0"/>
            </a:solidFill>
          </a:endParaRPr>
        </a:p>
      </dgm:t>
    </dgm:pt>
    <dgm:pt modelId="{2B030F91-41AB-42F5-9F94-970722432DB5}" type="sibTrans" cxnId="{ACF911F6-595C-450B-9216-74FC4B3D945F}">
      <dgm:prSet custT="1"/>
      <dgm:spPr/>
      <dgm:t>
        <a:bodyPr/>
        <a:lstStyle/>
        <a:p>
          <a:endParaRPr lang="en-GB" sz="1050" b="1">
            <a:solidFill>
              <a:srgbClr val="7030A0"/>
            </a:solidFill>
          </a:endParaRPr>
        </a:p>
      </dgm:t>
    </dgm:pt>
    <dgm:pt modelId="{4160C6CA-A4E2-4E50-86E3-578C3C62F496}">
      <dgm:prSet phldrT="[Text]" custT="1"/>
      <dgm:spPr/>
      <dgm:t>
        <a:bodyPr/>
        <a:lstStyle/>
        <a:p>
          <a:r>
            <a:rPr lang="en-GB" sz="1600" b="1"/>
            <a:t>4</a:t>
          </a:r>
        </a:p>
        <a:p>
          <a:r>
            <a:rPr lang="en-GB" sz="1200" b="0"/>
            <a:t>Working together to drive </a:t>
          </a:r>
          <a:r>
            <a:rPr lang="en-GB" sz="1200" b="1"/>
            <a:t>Impact </a:t>
          </a:r>
          <a:r>
            <a:rPr lang="en-GB" sz="1200" b="0"/>
            <a:t>across the university</a:t>
          </a:r>
          <a:endParaRPr lang="en-GB" sz="1200" b="1"/>
        </a:p>
      </dgm:t>
    </dgm:pt>
    <dgm:pt modelId="{350F44A7-4850-47A9-BBB2-E0E2E58CAD80}" type="parTrans" cxnId="{2FBC8C84-7053-4C62-B649-88B8FD037782}">
      <dgm:prSet/>
      <dgm:spPr/>
      <dgm:t>
        <a:bodyPr/>
        <a:lstStyle/>
        <a:p>
          <a:endParaRPr lang="en-GB" sz="3600" b="1">
            <a:solidFill>
              <a:srgbClr val="7030A0"/>
            </a:solidFill>
          </a:endParaRPr>
        </a:p>
      </dgm:t>
    </dgm:pt>
    <dgm:pt modelId="{89281FBE-E7F4-4788-B1DD-875A2E5B8101}" type="sibTrans" cxnId="{2FBC8C84-7053-4C62-B649-88B8FD037782}">
      <dgm:prSet custT="1"/>
      <dgm:spPr/>
      <dgm:t>
        <a:bodyPr/>
        <a:lstStyle/>
        <a:p>
          <a:endParaRPr lang="en-GB" sz="1050" b="1">
            <a:solidFill>
              <a:srgbClr val="7030A0"/>
            </a:solidFill>
          </a:endParaRPr>
        </a:p>
      </dgm:t>
    </dgm:pt>
    <dgm:pt modelId="{631137A6-754A-4858-B0B7-437ECDF1B029}">
      <dgm:prSet phldrT="[Text]" custT="1"/>
      <dgm:spPr/>
      <dgm:t>
        <a:bodyPr/>
        <a:lstStyle/>
        <a:p>
          <a:r>
            <a:rPr lang="en-GB" sz="1600" b="1"/>
            <a:t>5</a:t>
          </a:r>
        </a:p>
        <a:p>
          <a:r>
            <a:rPr lang="en-GB" sz="1200" b="0"/>
            <a:t>Highlighting successes and outcomes through effective </a:t>
          </a:r>
          <a:r>
            <a:rPr lang="en-GB" sz="1200" b="1"/>
            <a:t>Communication</a:t>
          </a:r>
        </a:p>
      </dgm:t>
    </dgm:pt>
    <dgm:pt modelId="{ED60A7F6-7307-46AA-8837-77BD0E4B7EBC}" type="parTrans" cxnId="{C193E19D-C875-4B70-AFC4-3EF40BB0FF39}">
      <dgm:prSet/>
      <dgm:spPr/>
      <dgm:t>
        <a:bodyPr/>
        <a:lstStyle/>
        <a:p>
          <a:endParaRPr lang="en-GB" sz="3600" b="1">
            <a:solidFill>
              <a:srgbClr val="7030A0"/>
            </a:solidFill>
          </a:endParaRPr>
        </a:p>
      </dgm:t>
    </dgm:pt>
    <dgm:pt modelId="{38E52C53-2227-4DC2-80F6-BF9125C43B0E}" type="sibTrans" cxnId="{C193E19D-C875-4B70-AFC4-3EF40BB0FF39}">
      <dgm:prSet custT="1"/>
      <dgm:spPr/>
      <dgm:t>
        <a:bodyPr/>
        <a:lstStyle/>
        <a:p>
          <a:endParaRPr lang="en-GB" sz="1050" b="1">
            <a:solidFill>
              <a:srgbClr val="7030A0"/>
            </a:solidFill>
          </a:endParaRPr>
        </a:p>
      </dgm:t>
    </dgm:pt>
    <dgm:pt modelId="{1C52CB64-9C43-4BD0-B997-F1BBCB84E2A8}" type="pres">
      <dgm:prSet presAssocID="{51D97D66-14A1-46DF-9EF7-C4EAC38B2EBA}" presName="cycle" presStyleCnt="0">
        <dgm:presLayoutVars>
          <dgm:dir/>
          <dgm:resizeHandles val="exact"/>
        </dgm:presLayoutVars>
      </dgm:prSet>
      <dgm:spPr/>
    </dgm:pt>
    <dgm:pt modelId="{C887D496-C26E-4160-BB2D-E9EEF8E2A5C3}" type="pres">
      <dgm:prSet presAssocID="{9BD15A93-47E9-475A-8269-403670A1DE0C}" presName="node" presStyleLbl="node1" presStyleIdx="0" presStyleCnt="5">
        <dgm:presLayoutVars>
          <dgm:bulletEnabled val="1"/>
        </dgm:presLayoutVars>
      </dgm:prSet>
      <dgm:spPr/>
    </dgm:pt>
    <dgm:pt modelId="{AC457F02-7AD9-4FBD-AF72-8802F8FB380B}" type="pres">
      <dgm:prSet presAssocID="{4BC48783-91C7-403C-B8CD-9BE186726A90}" presName="sibTrans" presStyleLbl="sibTrans2D1" presStyleIdx="0" presStyleCnt="5"/>
      <dgm:spPr/>
    </dgm:pt>
    <dgm:pt modelId="{1023B9FF-1A4C-4B4E-82D4-8EEA27818EEE}" type="pres">
      <dgm:prSet presAssocID="{4BC48783-91C7-403C-B8CD-9BE186726A90}" presName="connectorText" presStyleLbl="sibTrans2D1" presStyleIdx="0" presStyleCnt="5"/>
      <dgm:spPr/>
    </dgm:pt>
    <dgm:pt modelId="{26C35333-9095-4F54-8FF2-99AE9504DEDA}" type="pres">
      <dgm:prSet presAssocID="{A56743AC-7996-464B-BAAB-FDF7CCB72B27}" presName="node" presStyleLbl="node1" presStyleIdx="1" presStyleCnt="5">
        <dgm:presLayoutVars>
          <dgm:bulletEnabled val="1"/>
        </dgm:presLayoutVars>
      </dgm:prSet>
      <dgm:spPr/>
    </dgm:pt>
    <dgm:pt modelId="{29451C0F-4912-4300-A442-EE0A60903D69}" type="pres">
      <dgm:prSet presAssocID="{C0867FA3-2E14-4C5A-AEA2-30C1C2552858}" presName="sibTrans" presStyleLbl="sibTrans2D1" presStyleIdx="1" presStyleCnt="5"/>
      <dgm:spPr/>
    </dgm:pt>
    <dgm:pt modelId="{BD0054F5-4359-4BC9-B8DB-7D15E48518CF}" type="pres">
      <dgm:prSet presAssocID="{C0867FA3-2E14-4C5A-AEA2-30C1C2552858}" presName="connectorText" presStyleLbl="sibTrans2D1" presStyleIdx="1" presStyleCnt="5"/>
      <dgm:spPr/>
    </dgm:pt>
    <dgm:pt modelId="{91F9F686-8332-42A2-B83F-900B7EBECB6D}" type="pres">
      <dgm:prSet presAssocID="{9DD5233E-F546-4C56-9D9F-588566F421B4}" presName="node" presStyleLbl="node1" presStyleIdx="2" presStyleCnt="5">
        <dgm:presLayoutVars>
          <dgm:bulletEnabled val="1"/>
        </dgm:presLayoutVars>
      </dgm:prSet>
      <dgm:spPr/>
    </dgm:pt>
    <dgm:pt modelId="{084F1962-5A48-46BA-80C9-BBB24ACF17F5}" type="pres">
      <dgm:prSet presAssocID="{2B030F91-41AB-42F5-9F94-970722432DB5}" presName="sibTrans" presStyleLbl="sibTrans2D1" presStyleIdx="2" presStyleCnt="5"/>
      <dgm:spPr/>
    </dgm:pt>
    <dgm:pt modelId="{36A4EF3F-7C3C-40CA-A719-0C0713280981}" type="pres">
      <dgm:prSet presAssocID="{2B030F91-41AB-42F5-9F94-970722432DB5}" presName="connectorText" presStyleLbl="sibTrans2D1" presStyleIdx="2" presStyleCnt="5"/>
      <dgm:spPr/>
    </dgm:pt>
    <dgm:pt modelId="{31A00E9F-B2B7-4741-97A6-822376783797}" type="pres">
      <dgm:prSet presAssocID="{4160C6CA-A4E2-4E50-86E3-578C3C62F496}" presName="node" presStyleLbl="node1" presStyleIdx="3" presStyleCnt="5">
        <dgm:presLayoutVars>
          <dgm:bulletEnabled val="1"/>
        </dgm:presLayoutVars>
      </dgm:prSet>
      <dgm:spPr/>
    </dgm:pt>
    <dgm:pt modelId="{8A3D36DC-BC7B-4CB0-983B-6A2CAF208374}" type="pres">
      <dgm:prSet presAssocID="{89281FBE-E7F4-4788-B1DD-875A2E5B8101}" presName="sibTrans" presStyleLbl="sibTrans2D1" presStyleIdx="3" presStyleCnt="5"/>
      <dgm:spPr/>
    </dgm:pt>
    <dgm:pt modelId="{4C517EDB-5DD6-47FA-85D9-3BDD4424F82C}" type="pres">
      <dgm:prSet presAssocID="{89281FBE-E7F4-4788-B1DD-875A2E5B8101}" presName="connectorText" presStyleLbl="sibTrans2D1" presStyleIdx="3" presStyleCnt="5"/>
      <dgm:spPr/>
    </dgm:pt>
    <dgm:pt modelId="{6AEF7D80-79D0-42E9-A96E-C30B42D574E4}" type="pres">
      <dgm:prSet presAssocID="{631137A6-754A-4858-B0B7-437ECDF1B029}" presName="node" presStyleLbl="node1" presStyleIdx="4" presStyleCnt="5">
        <dgm:presLayoutVars>
          <dgm:bulletEnabled val="1"/>
        </dgm:presLayoutVars>
      </dgm:prSet>
      <dgm:spPr/>
    </dgm:pt>
    <dgm:pt modelId="{33F2B75D-F1C5-4D88-80EF-E82203B9DBFE}" type="pres">
      <dgm:prSet presAssocID="{38E52C53-2227-4DC2-80F6-BF9125C43B0E}" presName="sibTrans" presStyleLbl="sibTrans2D1" presStyleIdx="4" presStyleCnt="5"/>
      <dgm:spPr/>
    </dgm:pt>
    <dgm:pt modelId="{0C822B3C-4E89-4A5C-A1E7-D40A45271524}" type="pres">
      <dgm:prSet presAssocID="{38E52C53-2227-4DC2-80F6-BF9125C43B0E}" presName="connectorText" presStyleLbl="sibTrans2D1" presStyleIdx="4" presStyleCnt="5"/>
      <dgm:spPr/>
    </dgm:pt>
  </dgm:ptLst>
  <dgm:cxnLst>
    <dgm:cxn modelId="{26CC0B0F-B95A-4E7C-A462-3A48D4F403B5}" type="presOf" srcId="{4160C6CA-A4E2-4E50-86E3-578C3C62F496}" destId="{31A00E9F-B2B7-4741-97A6-822376783797}" srcOrd="0" destOrd="0" presId="urn:microsoft.com/office/officeart/2005/8/layout/cycle2"/>
    <dgm:cxn modelId="{5F6A7B38-0EA9-4FC2-BC9E-985A3C4685D0}" type="presOf" srcId="{4BC48783-91C7-403C-B8CD-9BE186726A90}" destId="{AC457F02-7AD9-4FBD-AF72-8802F8FB380B}" srcOrd="0" destOrd="0" presId="urn:microsoft.com/office/officeart/2005/8/layout/cycle2"/>
    <dgm:cxn modelId="{D09E715B-5BD5-40B6-BA9A-2CC1C2DF165D}" type="presOf" srcId="{A56743AC-7996-464B-BAAB-FDF7CCB72B27}" destId="{26C35333-9095-4F54-8FF2-99AE9504DEDA}" srcOrd="0" destOrd="0" presId="urn:microsoft.com/office/officeart/2005/8/layout/cycle2"/>
    <dgm:cxn modelId="{3A89DB43-6BAE-4508-8D42-82C5A3726E7D}" type="presOf" srcId="{2B030F91-41AB-42F5-9F94-970722432DB5}" destId="{084F1962-5A48-46BA-80C9-BBB24ACF17F5}" srcOrd="0" destOrd="0" presId="urn:microsoft.com/office/officeart/2005/8/layout/cycle2"/>
    <dgm:cxn modelId="{8C528D45-0469-46CA-9489-7980C5E6B55F}" srcId="{51D97D66-14A1-46DF-9EF7-C4EAC38B2EBA}" destId="{9BD15A93-47E9-475A-8269-403670A1DE0C}" srcOrd="0" destOrd="0" parTransId="{10D6FA0A-7D7F-41DA-B60F-17AF32E1D2A6}" sibTransId="{4BC48783-91C7-403C-B8CD-9BE186726A90}"/>
    <dgm:cxn modelId="{578D5D67-F8A9-45D6-9040-51F5D289EA84}" type="presOf" srcId="{9BD15A93-47E9-475A-8269-403670A1DE0C}" destId="{C887D496-C26E-4160-BB2D-E9EEF8E2A5C3}" srcOrd="0" destOrd="0" presId="urn:microsoft.com/office/officeart/2005/8/layout/cycle2"/>
    <dgm:cxn modelId="{1D6A0569-B1C5-4C93-8AE7-CB267429DAE5}" type="presOf" srcId="{4BC48783-91C7-403C-B8CD-9BE186726A90}" destId="{1023B9FF-1A4C-4B4E-82D4-8EEA27818EEE}" srcOrd="1" destOrd="0" presId="urn:microsoft.com/office/officeart/2005/8/layout/cycle2"/>
    <dgm:cxn modelId="{9B4A0751-AA16-4FA9-94C0-F9964F6BBB96}" type="presOf" srcId="{89281FBE-E7F4-4788-B1DD-875A2E5B8101}" destId="{4C517EDB-5DD6-47FA-85D9-3BDD4424F82C}" srcOrd="1" destOrd="0" presId="urn:microsoft.com/office/officeart/2005/8/layout/cycle2"/>
    <dgm:cxn modelId="{9F3FF87D-7ACD-4FF3-805B-A16448C7C429}" type="presOf" srcId="{89281FBE-E7F4-4788-B1DD-875A2E5B8101}" destId="{8A3D36DC-BC7B-4CB0-983B-6A2CAF208374}" srcOrd="0" destOrd="0" presId="urn:microsoft.com/office/officeart/2005/8/layout/cycle2"/>
    <dgm:cxn modelId="{B6D8517E-52A1-4F32-B28F-367472A9E518}" type="presOf" srcId="{9DD5233E-F546-4C56-9D9F-588566F421B4}" destId="{91F9F686-8332-42A2-B83F-900B7EBECB6D}" srcOrd="0" destOrd="0" presId="urn:microsoft.com/office/officeart/2005/8/layout/cycle2"/>
    <dgm:cxn modelId="{2FBC8C84-7053-4C62-B649-88B8FD037782}" srcId="{51D97D66-14A1-46DF-9EF7-C4EAC38B2EBA}" destId="{4160C6CA-A4E2-4E50-86E3-578C3C62F496}" srcOrd="3" destOrd="0" parTransId="{350F44A7-4850-47A9-BBB2-E0E2E58CAD80}" sibTransId="{89281FBE-E7F4-4788-B1DD-875A2E5B8101}"/>
    <dgm:cxn modelId="{13145C85-DAC9-4B49-84AE-F0CF31105FB6}" type="presOf" srcId="{51D97D66-14A1-46DF-9EF7-C4EAC38B2EBA}" destId="{1C52CB64-9C43-4BD0-B997-F1BBCB84E2A8}" srcOrd="0" destOrd="0" presId="urn:microsoft.com/office/officeart/2005/8/layout/cycle2"/>
    <dgm:cxn modelId="{155C4292-C797-447E-8446-BC212265D8A6}" type="presOf" srcId="{38E52C53-2227-4DC2-80F6-BF9125C43B0E}" destId="{0C822B3C-4E89-4A5C-A1E7-D40A45271524}" srcOrd="1" destOrd="0" presId="urn:microsoft.com/office/officeart/2005/8/layout/cycle2"/>
    <dgm:cxn modelId="{C193E19D-C875-4B70-AFC4-3EF40BB0FF39}" srcId="{51D97D66-14A1-46DF-9EF7-C4EAC38B2EBA}" destId="{631137A6-754A-4858-B0B7-437ECDF1B029}" srcOrd="4" destOrd="0" parTransId="{ED60A7F6-7307-46AA-8837-77BD0E4B7EBC}" sibTransId="{38E52C53-2227-4DC2-80F6-BF9125C43B0E}"/>
    <dgm:cxn modelId="{F3D251A1-55A9-44D4-881E-102ADD1DF494}" type="presOf" srcId="{38E52C53-2227-4DC2-80F6-BF9125C43B0E}" destId="{33F2B75D-F1C5-4D88-80EF-E82203B9DBFE}" srcOrd="0" destOrd="0" presId="urn:microsoft.com/office/officeart/2005/8/layout/cycle2"/>
    <dgm:cxn modelId="{D0B2D3A8-9D82-4722-B0C0-7331282F5900}" type="presOf" srcId="{2B030F91-41AB-42F5-9F94-970722432DB5}" destId="{36A4EF3F-7C3C-40CA-A719-0C0713280981}" srcOrd="1" destOrd="0" presId="urn:microsoft.com/office/officeart/2005/8/layout/cycle2"/>
    <dgm:cxn modelId="{A74968AF-8A27-4AA6-8884-7C0D994FD8F8}" srcId="{51D97D66-14A1-46DF-9EF7-C4EAC38B2EBA}" destId="{A56743AC-7996-464B-BAAB-FDF7CCB72B27}" srcOrd="1" destOrd="0" parTransId="{3F0B3D28-42D3-4EDC-A52C-394587CCDC8A}" sibTransId="{C0867FA3-2E14-4C5A-AEA2-30C1C2552858}"/>
    <dgm:cxn modelId="{033F8FB9-53A7-43B0-B34E-81F5C04E3E5D}" type="presOf" srcId="{C0867FA3-2E14-4C5A-AEA2-30C1C2552858}" destId="{BD0054F5-4359-4BC9-B8DB-7D15E48518CF}" srcOrd="1" destOrd="0" presId="urn:microsoft.com/office/officeart/2005/8/layout/cycle2"/>
    <dgm:cxn modelId="{D5BD1FBA-1337-44BB-BBB9-51060BA736E5}" type="presOf" srcId="{C0867FA3-2E14-4C5A-AEA2-30C1C2552858}" destId="{29451C0F-4912-4300-A442-EE0A60903D69}" srcOrd="0" destOrd="0" presId="urn:microsoft.com/office/officeart/2005/8/layout/cycle2"/>
    <dgm:cxn modelId="{ACF911F6-595C-450B-9216-74FC4B3D945F}" srcId="{51D97D66-14A1-46DF-9EF7-C4EAC38B2EBA}" destId="{9DD5233E-F546-4C56-9D9F-588566F421B4}" srcOrd="2" destOrd="0" parTransId="{7C4C16B7-2555-4CEC-A377-949210176B0D}" sibTransId="{2B030F91-41AB-42F5-9F94-970722432DB5}"/>
    <dgm:cxn modelId="{B9798BF6-59BB-4E88-8161-94B4D2250C73}" type="presOf" srcId="{631137A6-754A-4858-B0B7-437ECDF1B029}" destId="{6AEF7D80-79D0-42E9-A96E-C30B42D574E4}" srcOrd="0" destOrd="0" presId="urn:microsoft.com/office/officeart/2005/8/layout/cycle2"/>
    <dgm:cxn modelId="{935CF0D2-9907-4A76-84F3-B6ADDA28441B}" type="presParOf" srcId="{1C52CB64-9C43-4BD0-B997-F1BBCB84E2A8}" destId="{C887D496-C26E-4160-BB2D-E9EEF8E2A5C3}" srcOrd="0" destOrd="0" presId="urn:microsoft.com/office/officeart/2005/8/layout/cycle2"/>
    <dgm:cxn modelId="{0AD6FC9F-B36A-413E-BC71-046944CBA497}" type="presParOf" srcId="{1C52CB64-9C43-4BD0-B997-F1BBCB84E2A8}" destId="{AC457F02-7AD9-4FBD-AF72-8802F8FB380B}" srcOrd="1" destOrd="0" presId="urn:microsoft.com/office/officeart/2005/8/layout/cycle2"/>
    <dgm:cxn modelId="{BE38CDDB-C6B5-4C6B-B129-BCDE04FFE96E}" type="presParOf" srcId="{AC457F02-7AD9-4FBD-AF72-8802F8FB380B}" destId="{1023B9FF-1A4C-4B4E-82D4-8EEA27818EEE}" srcOrd="0" destOrd="0" presId="urn:microsoft.com/office/officeart/2005/8/layout/cycle2"/>
    <dgm:cxn modelId="{9EB7CDC8-485A-4759-95F8-D785634273F0}" type="presParOf" srcId="{1C52CB64-9C43-4BD0-B997-F1BBCB84E2A8}" destId="{26C35333-9095-4F54-8FF2-99AE9504DEDA}" srcOrd="2" destOrd="0" presId="urn:microsoft.com/office/officeart/2005/8/layout/cycle2"/>
    <dgm:cxn modelId="{1C830207-7D1B-4180-B2FD-956027B88D24}" type="presParOf" srcId="{1C52CB64-9C43-4BD0-B997-F1BBCB84E2A8}" destId="{29451C0F-4912-4300-A442-EE0A60903D69}" srcOrd="3" destOrd="0" presId="urn:microsoft.com/office/officeart/2005/8/layout/cycle2"/>
    <dgm:cxn modelId="{FA3A4A15-4441-4E77-B911-BD98300F7DD1}" type="presParOf" srcId="{29451C0F-4912-4300-A442-EE0A60903D69}" destId="{BD0054F5-4359-4BC9-B8DB-7D15E48518CF}" srcOrd="0" destOrd="0" presId="urn:microsoft.com/office/officeart/2005/8/layout/cycle2"/>
    <dgm:cxn modelId="{7A8C71AB-373F-4A56-9ECC-2834A5009529}" type="presParOf" srcId="{1C52CB64-9C43-4BD0-B997-F1BBCB84E2A8}" destId="{91F9F686-8332-42A2-B83F-900B7EBECB6D}" srcOrd="4" destOrd="0" presId="urn:microsoft.com/office/officeart/2005/8/layout/cycle2"/>
    <dgm:cxn modelId="{7585F31C-D58D-4CA3-B862-E23732255E8C}" type="presParOf" srcId="{1C52CB64-9C43-4BD0-B997-F1BBCB84E2A8}" destId="{084F1962-5A48-46BA-80C9-BBB24ACF17F5}" srcOrd="5" destOrd="0" presId="urn:microsoft.com/office/officeart/2005/8/layout/cycle2"/>
    <dgm:cxn modelId="{3D5F020D-04A3-4323-A72D-21A9068AC55A}" type="presParOf" srcId="{084F1962-5A48-46BA-80C9-BBB24ACF17F5}" destId="{36A4EF3F-7C3C-40CA-A719-0C0713280981}" srcOrd="0" destOrd="0" presId="urn:microsoft.com/office/officeart/2005/8/layout/cycle2"/>
    <dgm:cxn modelId="{2E1547FE-C437-40E6-8B28-7B7122C85836}" type="presParOf" srcId="{1C52CB64-9C43-4BD0-B997-F1BBCB84E2A8}" destId="{31A00E9F-B2B7-4741-97A6-822376783797}" srcOrd="6" destOrd="0" presId="urn:microsoft.com/office/officeart/2005/8/layout/cycle2"/>
    <dgm:cxn modelId="{D0EA271F-D153-4B90-B018-F44D7BE01DD6}" type="presParOf" srcId="{1C52CB64-9C43-4BD0-B997-F1BBCB84E2A8}" destId="{8A3D36DC-BC7B-4CB0-983B-6A2CAF208374}" srcOrd="7" destOrd="0" presId="urn:microsoft.com/office/officeart/2005/8/layout/cycle2"/>
    <dgm:cxn modelId="{70F4F4F4-97A8-4B51-A1B8-3532A44FE77D}" type="presParOf" srcId="{8A3D36DC-BC7B-4CB0-983B-6A2CAF208374}" destId="{4C517EDB-5DD6-47FA-85D9-3BDD4424F82C}" srcOrd="0" destOrd="0" presId="urn:microsoft.com/office/officeart/2005/8/layout/cycle2"/>
    <dgm:cxn modelId="{D026D1C5-B814-42A4-97C4-CB044C76C956}" type="presParOf" srcId="{1C52CB64-9C43-4BD0-B997-F1BBCB84E2A8}" destId="{6AEF7D80-79D0-42E9-A96E-C30B42D574E4}" srcOrd="8" destOrd="0" presId="urn:microsoft.com/office/officeart/2005/8/layout/cycle2"/>
    <dgm:cxn modelId="{C287AB41-7C34-4A1A-AF3D-40B1EC5323EE}" type="presParOf" srcId="{1C52CB64-9C43-4BD0-B997-F1BBCB84E2A8}" destId="{33F2B75D-F1C5-4D88-80EF-E82203B9DBFE}" srcOrd="9" destOrd="0" presId="urn:microsoft.com/office/officeart/2005/8/layout/cycle2"/>
    <dgm:cxn modelId="{D4220B9C-1EA2-488E-86A5-70D320787A89}" type="presParOf" srcId="{33F2B75D-F1C5-4D88-80EF-E82203B9DBFE}" destId="{0C822B3C-4E89-4A5C-A1E7-D40A45271524}"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87D496-C26E-4160-BB2D-E9EEF8E2A5C3}">
      <dsp:nvSpPr>
        <dsp:cNvPr id="0" name=""/>
        <dsp:cNvSpPr/>
      </dsp:nvSpPr>
      <dsp:spPr>
        <a:xfrm>
          <a:off x="2223008" y="515"/>
          <a:ext cx="1624277" cy="162427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1</a:t>
          </a:r>
        </a:p>
        <a:p>
          <a:pPr marL="0" lvl="0" indent="0" algn="ctr" defTabSz="711200">
            <a:lnSpc>
              <a:spcPct val="90000"/>
            </a:lnSpc>
            <a:spcBef>
              <a:spcPct val="0"/>
            </a:spcBef>
            <a:spcAft>
              <a:spcPct val="35000"/>
            </a:spcAft>
            <a:buNone/>
          </a:pPr>
          <a:r>
            <a:rPr lang="en-GB" sz="1200" b="1" kern="1200"/>
            <a:t>Identification </a:t>
          </a:r>
          <a:r>
            <a:rPr lang="en-GB" sz="1200" b="0" kern="1200"/>
            <a:t>of feedback and best practice</a:t>
          </a:r>
        </a:p>
      </dsp:txBody>
      <dsp:txXfrm>
        <a:off x="2460878" y="238385"/>
        <a:ext cx="1148537" cy="1148537"/>
      </dsp:txXfrm>
    </dsp:sp>
    <dsp:sp modelId="{AC457F02-7AD9-4FBD-AF72-8802F8FB380B}">
      <dsp:nvSpPr>
        <dsp:cNvPr id="0" name=""/>
        <dsp:cNvSpPr/>
      </dsp:nvSpPr>
      <dsp:spPr>
        <a:xfrm rot="2160000">
          <a:off x="3795763" y="1247750"/>
          <a:ext cx="431005" cy="5481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b="1" kern="1200">
            <a:solidFill>
              <a:srgbClr val="7030A0"/>
            </a:solidFill>
          </a:endParaRPr>
        </a:p>
      </dsp:txBody>
      <dsp:txXfrm>
        <a:off x="3808110" y="1319388"/>
        <a:ext cx="301704" cy="328915"/>
      </dsp:txXfrm>
    </dsp:sp>
    <dsp:sp modelId="{26C35333-9095-4F54-8FF2-99AE9504DEDA}">
      <dsp:nvSpPr>
        <dsp:cNvPr id="0" name=""/>
        <dsp:cNvSpPr/>
      </dsp:nvSpPr>
      <dsp:spPr>
        <a:xfrm>
          <a:off x="4194984" y="1433240"/>
          <a:ext cx="1624277" cy="162427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2</a:t>
          </a:r>
          <a:r>
            <a:rPr lang="en-GB" sz="1200" b="1" kern="1200"/>
            <a:t> </a:t>
          </a:r>
        </a:p>
        <a:p>
          <a:pPr marL="0" lvl="0" indent="0" algn="ctr" defTabSz="711200">
            <a:lnSpc>
              <a:spcPct val="90000"/>
            </a:lnSpc>
            <a:spcBef>
              <a:spcPct val="0"/>
            </a:spcBef>
            <a:spcAft>
              <a:spcPct val="35000"/>
            </a:spcAft>
            <a:buNone/>
          </a:pPr>
          <a:r>
            <a:rPr lang="en-GB" sz="1200" b="0" kern="1200"/>
            <a:t>Developing</a:t>
          </a:r>
          <a:r>
            <a:rPr lang="en-GB" sz="1200" b="1" kern="1200"/>
            <a:t> Understanding </a:t>
          </a:r>
          <a:r>
            <a:rPr lang="en-GB" sz="1200" b="0" kern="1200"/>
            <a:t>through meaningful conversations </a:t>
          </a:r>
        </a:p>
      </dsp:txBody>
      <dsp:txXfrm>
        <a:off x="4432854" y="1671110"/>
        <a:ext cx="1148537" cy="1148537"/>
      </dsp:txXfrm>
    </dsp:sp>
    <dsp:sp modelId="{29451C0F-4912-4300-A442-EE0A60903D69}">
      <dsp:nvSpPr>
        <dsp:cNvPr id="0" name=""/>
        <dsp:cNvSpPr/>
      </dsp:nvSpPr>
      <dsp:spPr>
        <a:xfrm rot="6480000">
          <a:off x="4418775" y="3118779"/>
          <a:ext cx="431005" cy="5481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b="1" kern="1200">
            <a:solidFill>
              <a:srgbClr val="7030A0"/>
            </a:solidFill>
          </a:endParaRPr>
        </a:p>
      </dsp:txBody>
      <dsp:txXfrm rot="10800000">
        <a:off x="4503404" y="3166932"/>
        <a:ext cx="301704" cy="328915"/>
      </dsp:txXfrm>
    </dsp:sp>
    <dsp:sp modelId="{91F9F686-8332-42A2-B83F-900B7EBECB6D}">
      <dsp:nvSpPr>
        <dsp:cNvPr id="0" name=""/>
        <dsp:cNvSpPr/>
      </dsp:nvSpPr>
      <dsp:spPr>
        <a:xfrm>
          <a:off x="3441756" y="3751437"/>
          <a:ext cx="1624277" cy="162427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3</a:t>
          </a:r>
        </a:p>
        <a:p>
          <a:pPr marL="0" lvl="0" indent="0" algn="ctr" defTabSz="711200">
            <a:lnSpc>
              <a:spcPct val="90000"/>
            </a:lnSpc>
            <a:spcBef>
              <a:spcPct val="0"/>
            </a:spcBef>
            <a:spcAft>
              <a:spcPct val="35000"/>
            </a:spcAft>
            <a:buNone/>
          </a:pPr>
          <a:r>
            <a:rPr lang="en-GB" sz="1200" b="1" kern="1200"/>
            <a:t>Co-development </a:t>
          </a:r>
          <a:r>
            <a:rPr lang="en-GB" sz="1200" b="0" kern="1200"/>
            <a:t>working together through local decision-making processes</a:t>
          </a:r>
        </a:p>
      </dsp:txBody>
      <dsp:txXfrm>
        <a:off x="3679626" y="3989307"/>
        <a:ext cx="1148537" cy="1148537"/>
      </dsp:txXfrm>
    </dsp:sp>
    <dsp:sp modelId="{084F1962-5A48-46BA-80C9-BBB24ACF17F5}">
      <dsp:nvSpPr>
        <dsp:cNvPr id="0" name=""/>
        <dsp:cNvSpPr/>
      </dsp:nvSpPr>
      <dsp:spPr>
        <a:xfrm rot="10800000">
          <a:off x="2831842" y="4289479"/>
          <a:ext cx="431005" cy="5481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b="1" kern="1200">
            <a:solidFill>
              <a:srgbClr val="7030A0"/>
            </a:solidFill>
          </a:endParaRPr>
        </a:p>
      </dsp:txBody>
      <dsp:txXfrm rot="10800000">
        <a:off x="2961143" y="4399118"/>
        <a:ext cx="301704" cy="328915"/>
      </dsp:txXfrm>
    </dsp:sp>
    <dsp:sp modelId="{31A00E9F-B2B7-4741-97A6-822376783797}">
      <dsp:nvSpPr>
        <dsp:cNvPr id="0" name=""/>
        <dsp:cNvSpPr/>
      </dsp:nvSpPr>
      <dsp:spPr>
        <a:xfrm>
          <a:off x="1004259" y="3751437"/>
          <a:ext cx="1624277" cy="162427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4</a:t>
          </a:r>
        </a:p>
        <a:p>
          <a:pPr marL="0" lvl="0" indent="0" algn="ctr" defTabSz="711200">
            <a:lnSpc>
              <a:spcPct val="90000"/>
            </a:lnSpc>
            <a:spcBef>
              <a:spcPct val="0"/>
            </a:spcBef>
            <a:spcAft>
              <a:spcPct val="35000"/>
            </a:spcAft>
            <a:buNone/>
          </a:pPr>
          <a:r>
            <a:rPr lang="en-GB" sz="1200" b="0" kern="1200"/>
            <a:t>Working together to drive </a:t>
          </a:r>
          <a:r>
            <a:rPr lang="en-GB" sz="1200" b="1" kern="1200"/>
            <a:t>Impact </a:t>
          </a:r>
          <a:r>
            <a:rPr lang="en-GB" sz="1200" b="0" kern="1200"/>
            <a:t>across the university</a:t>
          </a:r>
          <a:endParaRPr lang="en-GB" sz="1200" b="1" kern="1200"/>
        </a:p>
      </dsp:txBody>
      <dsp:txXfrm>
        <a:off x="1242129" y="3989307"/>
        <a:ext cx="1148537" cy="1148537"/>
      </dsp:txXfrm>
    </dsp:sp>
    <dsp:sp modelId="{8A3D36DC-BC7B-4CB0-983B-6A2CAF208374}">
      <dsp:nvSpPr>
        <dsp:cNvPr id="0" name=""/>
        <dsp:cNvSpPr/>
      </dsp:nvSpPr>
      <dsp:spPr>
        <a:xfrm rot="15120000">
          <a:off x="1228051" y="3141982"/>
          <a:ext cx="431005" cy="5481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b="1" kern="1200">
            <a:solidFill>
              <a:srgbClr val="7030A0"/>
            </a:solidFill>
          </a:endParaRPr>
        </a:p>
      </dsp:txBody>
      <dsp:txXfrm rot="10800000">
        <a:off x="1312680" y="3313107"/>
        <a:ext cx="301704" cy="328915"/>
      </dsp:txXfrm>
    </dsp:sp>
    <dsp:sp modelId="{6AEF7D80-79D0-42E9-A96E-C30B42D574E4}">
      <dsp:nvSpPr>
        <dsp:cNvPr id="0" name=""/>
        <dsp:cNvSpPr/>
      </dsp:nvSpPr>
      <dsp:spPr>
        <a:xfrm>
          <a:off x="251031" y="1433240"/>
          <a:ext cx="1624277" cy="162427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5</a:t>
          </a:r>
        </a:p>
        <a:p>
          <a:pPr marL="0" lvl="0" indent="0" algn="ctr" defTabSz="711200">
            <a:lnSpc>
              <a:spcPct val="90000"/>
            </a:lnSpc>
            <a:spcBef>
              <a:spcPct val="0"/>
            </a:spcBef>
            <a:spcAft>
              <a:spcPct val="35000"/>
            </a:spcAft>
            <a:buNone/>
          </a:pPr>
          <a:r>
            <a:rPr lang="en-GB" sz="1200" b="0" kern="1200"/>
            <a:t>Highlighting successes and outcomes through effective </a:t>
          </a:r>
          <a:r>
            <a:rPr lang="en-GB" sz="1200" b="1" kern="1200"/>
            <a:t>Communication</a:t>
          </a:r>
        </a:p>
      </dsp:txBody>
      <dsp:txXfrm>
        <a:off x="488901" y="1671110"/>
        <a:ext cx="1148537" cy="1148537"/>
      </dsp:txXfrm>
    </dsp:sp>
    <dsp:sp modelId="{33F2B75D-F1C5-4D88-80EF-E82203B9DBFE}">
      <dsp:nvSpPr>
        <dsp:cNvPr id="0" name=""/>
        <dsp:cNvSpPr/>
      </dsp:nvSpPr>
      <dsp:spPr>
        <a:xfrm rot="19440000">
          <a:off x="1823787" y="1262090"/>
          <a:ext cx="431005" cy="5481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GB" sz="1050" b="1" kern="1200">
            <a:solidFill>
              <a:srgbClr val="7030A0"/>
            </a:solidFill>
          </a:endParaRPr>
        </a:p>
      </dsp:txBody>
      <dsp:txXfrm>
        <a:off x="1836134" y="1409730"/>
        <a:ext cx="301704" cy="32891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873F-46F3-4FEA-B1A8-99D401B4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1989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Chambers</dc:creator>
  <cp:lastModifiedBy>Kareem Arogundade</cp:lastModifiedBy>
  <cp:revision>1</cp:revision>
  <cp:lastPrinted>2017-03-23T09:53:00Z</cp:lastPrinted>
  <dcterms:created xsi:type="dcterms:W3CDTF">2024-10-14T15:04:00Z</dcterms:created>
  <dcterms:modified xsi:type="dcterms:W3CDTF">2024-10-14T15:04:00Z</dcterms:modified>
</cp:coreProperties>
</file>